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96" w:rsidRPr="00CE077E" w:rsidRDefault="00B05496" w:rsidP="00207C6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77E">
        <w:rPr>
          <w:rFonts w:ascii="Times New Roman" w:hAnsi="Times New Roman" w:cs="Times New Roman"/>
          <w:i/>
          <w:sz w:val="28"/>
          <w:szCs w:val="28"/>
        </w:rPr>
        <w:t>Бондаренко Екатерина Владимировна</w:t>
      </w:r>
      <w:r w:rsidRPr="00CE077E">
        <w:rPr>
          <w:rFonts w:ascii="Times New Roman" w:hAnsi="Times New Roman" w:cs="Times New Roman"/>
          <w:sz w:val="28"/>
          <w:szCs w:val="28"/>
        </w:rPr>
        <w:t xml:space="preserve">, аспирант Факультета международных отношений Санкт-Петербургского государственного университета          </w:t>
      </w:r>
    </w:p>
    <w:p w:rsidR="00B05496" w:rsidRPr="00CE077E" w:rsidRDefault="00B05496" w:rsidP="00B0549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496" w:rsidRPr="00CE077E" w:rsidRDefault="00207C6F" w:rsidP="00B0549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77E">
        <w:rPr>
          <w:rFonts w:ascii="Times New Roman" w:hAnsi="Times New Roman" w:cs="Times New Roman"/>
          <w:b/>
          <w:sz w:val="28"/>
          <w:szCs w:val="28"/>
        </w:rPr>
        <w:t>ПЕРСПЕКТИВЫ СОЗДАНИЯ ЕВРОРЕГИОНА С УЧАСТИЕМ ЛЕНИНГРАДСКОЙ ОБЛАСТИ И САНКТ-ПЕТЕРБУРГА</w:t>
      </w:r>
    </w:p>
    <w:p w:rsidR="00B05496" w:rsidRPr="00CE077E" w:rsidRDefault="00B05496" w:rsidP="00B0549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77E">
        <w:rPr>
          <w:rFonts w:ascii="Times New Roman" w:hAnsi="Times New Roman" w:cs="Times New Roman"/>
          <w:sz w:val="28"/>
          <w:szCs w:val="28"/>
        </w:rPr>
        <w:t xml:space="preserve">В последнее время российские регионы все активнее вовлекаются в интеграционные процессы, темпы которых наиболее высоки на внешних границах </w:t>
      </w:r>
      <w:r w:rsidR="00782DA5">
        <w:rPr>
          <w:rFonts w:ascii="Times New Roman" w:hAnsi="Times New Roman" w:cs="Times New Roman"/>
          <w:sz w:val="28"/>
          <w:szCs w:val="28"/>
        </w:rPr>
        <w:t>РФ</w:t>
      </w:r>
      <w:r w:rsidRPr="00CE077E">
        <w:rPr>
          <w:rFonts w:ascii="Times New Roman" w:hAnsi="Times New Roman" w:cs="Times New Roman"/>
          <w:sz w:val="28"/>
          <w:szCs w:val="28"/>
        </w:rPr>
        <w:t xml:space="preserve">. При рассмотрении этих процессов большое значение приобретает трансграничное региональное сотрудничество. В условиях современной регионализации особенно актуальной является форма трансграничного сотрудничества приграничных территорий, которую на сегодняшний день представляют </w:t>
      </w:r>
      <w:proofErr w:type="spellStart"/>
      <w:r w:rsidRPr="00CE077E">
        <w:rPr>
          <w:rFonts w:ascii="Times New Roman" w:hAnsi="Times New Roman" w:cs="Times New Roman"/>
          <w:sz w:val="28"/>
          <w:szCs w:val="28"/>
        </w:rPr>
        <w:t>еврорегионы</w:t>
      </w:r>
      <w:proofErr w:type="spellEnd"/>
      <w:r w:rsidRPr="00CE077E">
        <w:rPr>
          <w:rFonts w:ascii="Times New Roman" w:hAnsi="Times New Roman" w:cs="Times New Roman"/>
          <w:sz w:val="28"/>
          <w:szCs w:val="28"/>
        </w:rPr>
        <w:t xml:space="preserve">. Принимая во внимание тот факт, что активными участниками трансграничного сотрудничества выступают приграничные регионы Северо-Западного федерального округа РФ, особенно актуальным представляется анализ участия Санкт-Петербурга и Ленинградской области в трансграничном сотрудничестве с сопредельными регионами стран ЕС. </w:t>
      </w:r>
    </w:p>
    <w:p w:rsidR="004F4BF0" w:rsidRPr="00782DA5" w:rsidRDefault="00B05496" w:rsidP="00782DA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E077E">
        <w:rPr>
          <w:rFonts w:ascii="Times New Roman" w:hAnsi="Times New Roman" w:cs="Times New Roman"/>
          <w:sz w:val="28"/>
          <w:szCs w:val="28"/>
        </w:rPr>
        <w:t xml:space="preserve">Анализ трансграничных контактов Санкт-Петербурга и Ленинградской области с приграничными регионами Финляндии и Эстонии, а также участия данных субъектов в проектной деятельности в рамках </w:t>
      </w:r>
      <w:r w:rsidR="00782DA5">
        <w:rPr>
          <w:rFonts w:ascii="Times New Roman" w:hAnsi="Times New Roman" w:cs="Times New Roman"/>
          <w:sz w:val="28"/>
          <w:szCs w:val="28"/>
        </w:rPr>
        <w:t>ЕИСП</w:t>
      </w:r>
      <w:r w:rsidRPr="00CE077E">
        <w:rPr>
          <w:rFonts w:ascii="Times New Roman" w:hAnsi="Times New Roman" w:cs="Times New Roman"/>
          <w:sz w:val="28"/>
          <w:szCs w:val="28"/>
        </w:rPr>
        <w:t xml:space="preserve"> показал, что рассматриваемая территория обладает существенным потенциалом для трансформации имеющихся трансграничных региональных связей в институционально оформленное сотрудничество – </w:t>
      </w:r>
      <w:proofErr w:type="spellStart"/>
      <w:r w:rsidRPr="00CE077E">
        <w:rPr>
          <w:rFonts w:ascii="Times New Roman" w:hAnsi="Times New Roman" w:cs="Times New Roman"/>
          <w:sz w:val="28"/>
          <w:szCs w:val="28"/>
        </w:rPr>
        <w:t>еврорегион</w:t>
      </w:r>
      <w:proofErr w:type="spellEnd"/>
      <w:r w:rsidRPr="00CE077E">
        <w:rPr>
          <w:rFonts w:ascii="Times New Roman" w:hAnsi="Times New Roman" w:cs="Times New Roman"/>
          <w:sz w:val="28"/>
          <w:szCs w:val="28"/>
        </w:rPr>
        <w:t xml:space="preserve">. </w:t>
      </w:r>
      <w:r w:rsidR="004F4BF0" w:rsidRPr="00CE0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Модель такой кооперации была бы особенно выгодна Санкт-Петербургу и Ленинградской области, так как географически сконцентрировала бы двух важных европейских партнеров в единой структуре</w:t>
      </w:r>
      <w:r w:rsidR="00782D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782DA5" w:rsidRPr="00782D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взяла бы на себя функцию разработки долгосрочного планирования развития сопредельных регионов, стала бы платформой для создания и последующей реализации совместных проектов.  </w:t>
      </w:r>
    </w:p>
    <w:p w:rsidR="004F4BF0" w:rsidRPr="00CE077E" w:rsidRDefault="004F4BF0" w:rsidP="004F4BF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E077E">
        <w:rPr>
          <w:rFonts w:ascii="Times New Roman" w:hAnsi="Times New Roman" w:cs="Times New Roman"/>
          <w:sz w:val="28"/>
          <w:szCs w:val="28"/>
        </w:rPr>
        <w:lastRenderedPageBreak/>
        <w:t xml:space="preserve">В тоже время более детальное исследование существующей активности позволяет прийти к выводу о том, </w:t>
      </w:r>
      <w:r w:rsidRPr="00CE0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что трансформация трансграничного сотрудничества в </w:t>
      </w:r>
      <w:proofErr w:type="spellStart"/>
      <w:r w:rsidRPr="00CE0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еврорегион</w:t>
      </w:r>
      <w:proofErr w:type="spellEnd"/>
      <w:r w:rsidRPr="00CE0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одновременным участием в нем и финских и эстонских приграничных территорий на данном эта</w:t>
      </w:r>
      <w:bookmarkStart w:id="0" w:name="_GoBack"/>
      <w:bookmarkEnd w:id="0"/>
      <w:r w:rsidRPr="00CE0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 не принесет желаемого результата партнерам. Подобная модель сотрудничества пострадает из-за явных диспропорций в уровне развития отношений Санкт-Петербурга и Ленинградской области с Финляндией и Эстонией. Сложившиеся различия  в направлениях взаимодействия создадут трудности в поиске общих для трех сторон приоритетов. </w:t>
      </w:r>
    </w:p>
    <w:p w:rsidR="00B05496" w:rsidRPr="00CE077E" w:rsidRDefault="00B05496" w:rsidP="00B0549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77E">
        <w:rPr>
          <w:rFonts w:ascii="Times New Roman" w:hAnsi="Times New Roman" w:cs="Times New Roman"/>
          <w:sz w:val="28"/>
          <w:szCs w:val="28"/>
        </w:rPr>
        <w:t xml:space="preserve">Принимая во внимание вышеуказанные выводы, разработана оптимальная модель трансформации существующего трансграничного регионального сотрудничества в </w:t>
      </w:r>
      <w:proofErr w:type="spellStart"/>
      <w:r w:rsidRPr="00CE077E">
        <w:rPr>
          <w:rFonts w:ascii="Times New Roman" w:hAnsi="Times New Roman" w:cs="Times New Roman"/>
          <w:sz w:val="28"/>
          <w:szCs w:val="28"/>
        </w:rPr>
        <w:t>еврорегион</w:t>
      </w:r>
      <w:proofErr w:type="spellEnd"/>
      <w:r w:rsidRPr="00CE077E">
        <w:rPr>
          <w:rFonts w:ascii="Times New Roman" w:hAnsi="Times New Roman" w:cs="Times New Roman"/>
          <w:sz w:val="28"/>
          <w:szCs w:val="28"/>
        </w:rPr>
        <w:t xml:space="preserve"> на территории Санкт-Петербурга и Ленинградской области. </w:t>
      </w:r>
    </w:p>
    <w:p w:rsidR="00CE077E" w:rsidRPr="00CE077E" w:rsidRDefault="00CE077E" w:rsidP="00CE077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Резюмируя вышесказанное, стоит акцентировать внимание на том,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E0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адача эффективного использования потенциала соседства стоит как перед Россией в целом, так и перед ее субъектами в частности.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Pr="00CE077E">
        <w:rPr>
          <w:rFonts w:ascii="Times New Roman" w:hAnsi="Times New Roman" w:cs="Times New Roman"/>
          <w:color w:val="000000" w:themeColor="text1"/>
          <w:sz w:val="28"/>
          <w:szCs w:val="28"/>
        </w:rPr>
        <w:t>успешной реализации России не достаточно участвовать в программах ЕИСП, инициированных ЕС. Необходимо формирование целенаправленной стратегии трансграничного сотрудничества, а также развитие федерального законодательства.</w:t>
      </w:r>
    </w:p>
    <w:p w:rsidR="00CE077E" w:rsidRPr="00CE077E" w:rsidRDefault="00CE077E" w:rsidP="00B0549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97C" w:rsidRPr="00CE077E" w:rsidRDefault="00207C6F">
      <w:pPr>
        <w:rPr>
          <w:sz w:val="28"/>
          <w:szCs w:val="28"/>
        </w:rPr>
      </w:pPr>
    </w:p>
    <w:sectPr w:rsidR="00AE297C" w:rsidRPr="00CE077E" w:rsidSect="0070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F6C"/>
    <w:rsid w:val="000B29E6"/>
    <w:rsid w:val="00207C6F"/>
    <w:rsid w:val="00390570"/>
    <w:rsid w:val="004F4BF0"/>
    <w:rsid w:val="00705BBD"/>
    <w:rsid w:val="00782DA5"/>
    <w:rsid w:val="00B05496"/>
    <w:rsid w:val="00CE077E"/>
    <w:rsid w:val="00EB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49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054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49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054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lg-2168</cp:lastModifiedBy>
  <cp:revision>3</cp:revision>
  <dcterms:created xsi:type="dcterms:W3CDTF">2016-11-20T14:23:00Z</dcterms:created>
  <dcterms:modified xsi:type="dcterms:W3CDTF">2016-11-29T13:27:00Z</dcterms:modified>
</cp:coreProperties>
</file>