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A3" w:rsidRDefault="000736A3" w:rsidP="000736A3">
      <w:pPr>
        <w:rPr>
          <w:b/>
          <w:sz w:val="28"/>
          <w:szCs w:val="28"/>
        </w:rPr>
      </w:pPr>
      <w:proofErr w:type="spellStart"/>
      <w:r w:rsidRPr="000736A3">
        <w:rPr>
          <w:b/>
          <w:sz w:val="28"/>
          <w:szCs w:val="28"/>
        </w:rPr>
        <w:t>Кулькова</w:t>
      </w:r>
      <w:proofErr w:type="spellEnd"/>
      <w:r w:rsidRPr="000736A3">
        <w:rPr>
          <w:b/>
          <w:sz w:val="28"/>
          <w:szCs w:val="28"/>
        </w:rPr>
        <w:t xml:space="preserve"> Ольга Сергеевна</w:t>
      </w:r>
    </w:p>
    <w:p w:rsidR="000736A3" w:rsidRDefault="000736A3" w:rsidP="000736A3">
      <w:pPr>
        <w:rPr>
          <w:sz w:val="28"/>
          <w:szCs w:val="28"/>
        </w:rPr>
      </w:pPr>
      <w:r>
        <w:rPr>
          <w:sz w:val="28"/>
          <w:szCs w:val="28"/>
        </w:rPr>
        <w:t>к.и.н., с</w:t>
      </w:r>
      <w:r w:rsidRPr="00AB3703">
        <w:rPr>
          <w:sz w:val="28"/>
          <w:szCs w:val="28"/>
        </w:rPr>
        <w:t>тарший научный сотрудник</w:t>
      </w:r>
      <w:r w:rsidRPr="005824DF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5824DF">
        <w:rPr>
          <w:sz w:val="28"/>
          <w:szCs w:val="28"/>
        </w:rPr>
        <w:t xml:space="preserve"> российско-африканских отношений и внешней политики стран Африки</w:t>
      </w:r>
      <w:r>
        <w:rPr>
          <w:sz w:val="28"/>
          <w:szCs w:val="28"/>
        </w:rPr>
        <w:t xml:space="preserve">, </w:t>
      </w:r>
    </w:p>
    <w:p w:rsidR="000736A3" w:rsidRPr="000736A3" w:rsidRDefault="000736A3" w:rsidP="000736A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Институт Африки РАН </w:t>
      </w:r>
    </w:p>
    <w:p w:rsidR="000736A3" w:rsidRDefault="000736A3" w:rsidP="000736A3">
      <w:pPr>
        <w:rPr>
          <w:b/>
          <w:sz w:val="28"/>
          <w:szCs w:val="28"/>
          <w:u w:val="single"/>
        </w:rPr>
      </w:pPr>
    </w:p>
    <w:p w:rsidR="000736A3" w:rsidRDefault="000736A3" w:rsidP="000736A3">
      <w:pPr>
        <w:jc w:val="center"/>
        <w:rPr>
          <w:b/>
          <w:sz w:val="28"/>
          <w:szCs w:val="28"/>
        </w:rPr>
      </w:pPr>
      <w:r w:rsidRPr="000736A3">
        <w:rPr>
          <w:b/>
          <w:sz w:val="28"/>
          <w:szCs w:val="28"/>
        </w:rPr>
        <w:t>Россия и Гана: перспективы партнерства на современном этапе</w:t>
      </w:r>
    </w:p>
    <w:p w:rsidR="000736A3" w:rsidRPr="000736A3" w:rsidRDefault="000736A3" w:rsidP="000736A3">
      <w:pPr>
        <w:jc w:val="center"/>
        <w:rPr>
          <w:b/>
          <w:sz w:val="28"/>
          <w:szCs w:val="28"/>
        </w:rPr>
      </w:pPr>
    </w:p>
    <w:p w:rsidR="000736A3" w:rsidRDefault="000736A3" w:rsidP="000736A3">
      <w:pPr>
        <w:ind w:firstLine="709"/>
        <w:jc w:val="both"/>
        <w:rPr>
          <w:sz w:val="28"/>
          <w:szCs w:val="28"/>
        </w:rPr>
      </w:pPr>
      <w:r w:rsidRPr="00AB3703">
        <w:rPr>
          <w:sz w:val="28"/>
          <w:szCs w:val="28"/>
        </w:rPr>
        <w:t xml:space="preserve">Отношения между Российской Федерацией и Республикой Гана можно с полным правом назвать партнерством, проверенным временем. </w:t>
      </w:r>
      <w:r>
        <w:rPr>
          <w:sz w:val="28"/>
          <w:szCs w:val="28"/>
        </w:rPr>
        <w:t xml:space="preserve">Гана была первой страной Африки к югу от Сахары, получившей независимость в </w:t>
      </w:r>
      <w:smartTag w:uri="urn:schemas-microsoft-com:office:smarttags" w:element="metricconverter">
        <w:smartTagPr>
          <w:attr w:name="ProductID" w:val="1957 г"/>
        </w:smartTagPr>
        <w:r>
          <w:rPr>
            <w:sz w:val="28"/>
            <w:szCs w:val="28"/>
          </w:rPr>
          <w:t>1957 г</w:t>
        </w:r>
      </w:smartTag>
      <w:r>
        <w:rPr>
          <w:sz w:val="28"/>
          <w:szCs w:val="28"/>
        </w:rPr>
        <w:t xml:space="preserve">. Вскоре после этого она установила дипломатические отношения с СССР. В дальнейшем сотрудничество двух стран динамично развивалось, хотя были и периоды замедления темпов сотрудничества, связанные с внутриполитическими преобразованиями в жизни Ганы (в конце 1960-начале 1970-х гг.), а в 1990-е гг. – и с практически полным «уходом» России из Африки. </w:t>
      </w:r>
    </w:p>
    <w:p w:rsidR="000736A3" w:rsidRDefault="000736A3" w:rsidP="00073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половине</w:t>
      </w:r>
      <w:r w:rsidRPr="003D1840">
        <w:rPr>
          <w:sz w:val="28"/>
          <w:szCs w:val="28"/>
        </w:rPr>
        <w:t xml:space="preserve"> 1990-</w:t>
      </w:r>
      <w:r>
        <w:rPr>
          <w:sz w:val="28"/>
          <w:szCs w:val="28"/>
        </w:rPr>
        <w:t>х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гг</w:t>
      </w:r>
      <w:r w:rsidRPr="003D1840">
        <w:rPr>
          <w:sz w:val="28"/>
          <w:szCs w:val="28"/>
        </w:rPr>
        <w:t xml:space="preserve">. – </w:t>
      </w:r>
      <w:r>
        <w:rPr>
          <w:sz w:val="28"/>
          <w:szCs w:val="28"/>
        </w:rPr>
        <w:t>начале</w:t>
      </w:r>
      <w:r w:rsidRPr="003D1840">
        <w:rPr>
          <w:sz w:val="28"/>
          <w:szCs w:val="28"/>
        </w:rPr>
        <w:t xml:space="preserve"> 2000-</w:t>
      </w:r>
      <w:r>
        <w:rPr>
          <w:sz w:val="28"/>
          <w:szCs w:val="28"/>
        </w:rPr>
        <w:t>х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гг</w:t>
      </w:r>
      <w:r w:rsidRPr="003D1840">
        <w:rPr>
          <w:sz w:val="28"/>
          <w:szCs w:val="28"/>
        </w:rPr>
        <w:t xml:space="preserve">. </w:t>
      </w:r>
      <w:r>
        <w:rPr>
          <w:sz w:val="28"/>
          <w:szCs w:val="28"/>
        </w:rPr>
        <w:t>правительство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возобновлять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Африкой</w:t>
      </w:r>
      <w:r w:rsidRPr="003D1840">
        <w:rPr>
          <w:sz w:val="28"/>
          <w:szCs w:val="28"/>
        </w:rPr>
        <w:t xml:space="preserve">, </w:t>
      </w:r>
      <w:r>
        <w:rPr>
          <w:sz w:val="28"/>
          <w:szCs w:val="28"/>
        </w:rPr>
        <w:t>поскольку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отвечало</w:t>
      </w:r>
      <w:r w:rsidRPr="003D1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истинным национальным интересам нашей страны и свидетельствовало о признании растущей роли африканского континента в мировой политике и экономике. </w:t>
      </w:r>
    </w:p>
    <w:p w:rsidR="000736A3" w:rsidRDefault="000736A3" w:rsidP="00073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Гана сейчас – одна из важнейших держав Западной Африки. Страна</w:t>
      </w:r>
      <w:r w:rsidRPr="001538AB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отличается</w:t>
      </w:r>
      <w:r w:rsidRPr="001538AB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стабильной</w:t>
      </w:r>
      <w:r w:rsidRPr="001538AB">
        <w:rPr>
          <w:sz w:val="28"/>
          <w:szCs w:val="28"/>
        </w:rPr>
        <w:t xml:space="preserve"> </w:t>
      </w:r>
      <w:r>
        <w:rPr>
          <w:sz w:val="28"/>
          <w:szCs w:val="28"/>
        </w:rPr>
        <w:t>демократической</w:t>
      </w:r>
      <w:r w:rsidRPr="001538AB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системой</w:t>
      </w:r>
      <w:r w:rsidRPr="001538A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1538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1990-х-2000-х гг. темпы экономического роста составляли </w:t>
      </w:r>
      <w:r w:rsidRPr="001538AB">
        <w:rPr>
          <w:sz w:val="28"/>
          <w:szCs w:val="28"/>
        </w:rPr>
        <w:t xml:space="preserve">3-6% ежегодно. </w:t>
      </w:r>
      <w:r>
        <w:rPr>
          <w:sz w:val="28"/>
          <w:szCs w:val="28"/>
        </w:rPr>
        <w:t xml:space="preserve">Страна обладает высокой привлекательностью для инвестирования и </w:t>
      </w:r>
      <w:proofErr w:type="gramStart"/>
      <w:r>
        <w:rPr>
          <w:sz w:val="28"/>
          <w:szCs w:val="28"/>
        </w:rPr>
        <w:t>благоприятным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бизнес-климатом</w:t>
      </w:r>
      <w:proofErr w:type="spellEnd"/>
      <w:r>
        <w:rPr>
          <w:sz w:val="28"/>
          <w:szCs w:val="28"/>
        </w:rPr>
        <w:t>. Основные</w:t>
      </w:r>
      <w:r w:rsidRPr="001538AB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источники</w:t>
      </w:r>
      <w:r w:rsidRPr="001538AB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</w:t>
      </w:r>
      <w:r w:rsidRPr="001538AB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 w:rsidRPr="001538AB">
        <w:rPr>
          <w:sz w:val="28"/>
          <w:szCs w:val="28"/>
        </w:rPr>
        <w:t xml:space="preserve"> – </w:t>
      </w:r>
      <w:r>
        <w:rPr>
          <w:sz w:val="28"/>
          <w:szCs w:val="28"/>
        </w:rPr>
        <w:t>поступления</w:t>
      </w:r>
      <w:r w:rsidRPr="001538A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1538AB">
        <w:rPr>
          <w:sz w:val="28"/>
          <w:szCs w:val="28"/>
        </w:rPr>
        <w:t xml:space="preserve"> </w:t>
      </w:r>
      <w:r>
        <w:rPr>
          <w:sz w:val="28"/>
          <w:szCs w:val="28"/>
        </w:rPr>
        <w:t>экспорта</w:t>
      </w:r>
      <w:r w:rsidRPr="001538AB">
        <w:rPr>
          <w:sz w:val="28"/>
          <w:szCs w:val="28"/>
        </w:rPr>
        <w:t xml:space="preserve"> </w:t>
      </w:r>
      <w:r>
        <w:rPr>
          <w:sz w:val="28"/>
          <w:szCs w:val="28"/>
        </w:rPr>
        <w:t>какао, золота и нефти. Гана является членом ООН, Африканского союза, ЭКОВАС, Межправительственной группы</w:t>
      </w:r>
      <w:r w:rsidRPr="001538AB">
        <w:rPr>
          <w:sz w:val="28"/>
          <w:szCs w:val="28"/>
        </w:rPr>
        <w:t xml:space="preserve"> 24 по международным валютным проблемам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24), Движения неприсоединения. </w:t>
      </w:r>
    </w:p>
    <w:p w:rsidR="000736A3" w:rsidRDefault="000736A3" w:rsidP="000736A3">
      <w:pPr>
        <w:ind w:firstLine="709"/>
        <w:jc w:val="both"/>
        <w:rPr>
          <w:sz w:val="28"/>
          <w:szCs w:val="28"/>
        </w:rPr>
      </w:pPr>
      <w:r w:rsidRPr="004826DE">
        <w:rPr>
          <w:sz w:val="28"/>
          <w:szCs w:val="28"/>
        </w:rPr>
        <w:t>Наши страны поддерживают традиционно дружественные двусторонние отношения. Россия и Гана оказывают друг другу взаимную поддержку в выборах представителей двух стран в международных организациях.</w:t>
      </w:r>
      <w:r>
        <w:rPr>
          <w:sz w:val="28"/>
          <w:szCs w:val="28"/>
        </w:rPr>
        <w:t xml:space="preserve"> Развиваются отношения по линии министерств иностранных дел, парламентов наших стран. </w:t>
      </w:r>
    </w:p>
    <w:p w:rsidR="000736A3" w:rsidRDefault="000736A3" w:rsidP="00073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сложились благоприятные условия для развития российско-ганских торгово-экономических отношений. Ряд российских компаний присутствует в Гане. В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начала работу российско-ганская Межправительственная комиссия</w:t>
      </w:r>
      <w:r w:rsidRPr="00733E9A">
        <w:rPr>
          <w:sz w:val="28"/>
          <w:szCs w:val="28"/>
        </w:rPr>
        <w:t xml:space="preserve"> по торго</w:t>
      </w:r>
      <w:r>
        <w:rPr>
          <w:sz w:val="28"/>
          <w:szCs w:val="28"/>
        </w:rPr>
        <w:t>во-экономическому, академическому и техническому сотрудничеству</w:t>
      </w:r>
      <w:r w:rsidRPr="00733E9A">
        <w:rPr>
          <w:sz w:val="28"/>
          <w:szCs w:val="28"/>
        </w:rPr>
        <w:t>. Стороны достигли договоренности о реализации совместных проектов в таких с</w:t>
      </w:r>
      <w:r>
        <w:rPr>
          <w:sz w:val="28"/>
          <w:szCs w:val="28"/>
        </w:rPr>
        <w:t xml:space="preserve">ферах, как энергетика, </w:t>
      </w:r>
      <w:proofErr w:type="spellStart"/>
      <w:r>
        <w:rPr>
          <w:sz w:val="28"/>
          <w:szCs w:val="28"/>
        </w:rPr>
        <w:t>недропользование</w:t>
      </w:r>
      <w:proofErr w:type="spellEnd"/>
      <w:r>
        <w:rPr>
          <w:sz w:val="28"/>
          <w:szCs w:val="28"/>
        </w:rPr>
        <w:t xml:space="preserve">, геологоразведка, транспорт, промышленность, сельское хозяйство, образование, здравоохранение. Развивается сотрудничество наших стран в сфере безопасности, военно-технического сотрудничества, мирной атомной энергетики.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Рособоронэкспорт</w:t>
      </w:r>
      <w:proofErr w:type="spellEnd"/>
      <w:r>
        <w:rPr>
          <w:sz w:val="28"/>
          <w:szCs w:val="28"/>
        </w:rPr>
        <w:t xml:space="preserve">» с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начал поставлять в Гану оружие, продолжаются поставки российских вертолетов. </w:t>
      </w:r>
    </w:p>
    <w:p w:rsidR="000736A3" w:rsidRDefault="000736A3" w:rsidP="00073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Плодотворным является взаимодействие двух стран в сфере культуры и образования. В Университете </w:t>
      </w:r>
      <w:proofErr w:type="spellStart"/>
      <w:r>
        <w:rPr>
          <w:sz w:val="28"/>
          <w:szCs w:val="28"/>
        </w:rPr>
        <w:t>Легона</w:t>
      </w:r>
      <w:proofErr w:type="spellEnd"/>
      <w:r>
        <w:rPr>
          <w:sz w:val="28"/>
          <w:szCs w:val="28"/>
        </w:rPr>
        <w:t xml:space="preserve"> все больше студентов выбирают изучение российского языка как иностранного, а в высшие учебные заведения РФ для получения образования ежегодно приезжают около 100 студентов из Ганы. </w:t>
      </w:r>
    </w:p>
    <w:p w:rsidR="000736A3" w:rsidRDefault="000736A3" w:rsidP="000736A3">
      <w:pPr>
        <w:ind w:firstLine="709"/>
        <w:jc w:val="both"/>
        <w:rPr>
          <w:sz w:val="28"/>
          <w:szCs w:val="28"/>
        </w:rPr>
      </w:pPr>
      <w:r w:rsidRPr="003E1D9E">
        <w:rPr>
          <w:sz w:val="28"/>
          <w:szCs w:val="28"/>
        </w:rPr>
        <w:t>В целом, политическая стабильность и устойчивый экономический рост в Гане создают хорошую основу для дальнейшего развития двустороннего сотру</w:t>
      </w:r>
      <w:r>
        <w:rPr>
          <w:sz w:val="28"/>
          <w:szCs w:val="28"/>
        </w:rPr>
        <w:t>дничества между двумя странами. Россия рассматривает</w:t>
      </w:r>
      <w:r w:rsidRPr="003E1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Гану в качестве надежного </w:t>
      </w:r>
      <w:r w:rsidRPr="003E1D9E">
        <w:rPr>
          <w:sz w:val="28"/>
          <w:szCs w:val="28"/>
        </w:rPr>
        <w:t>парт</w:t>
      </w:r>
      <w:r>
        <w:rPr>
          <w:sz w:val="28"/>
          <w:szCs w:val="28"/>
        </w:rPr>
        <w:t>нера. Москва и Акра поддерживают</w:t>
      </w:r>
      <w:r w:rsidRPr="003E1D9E">
        <w:rPr>
          <w:sz w:val="28"/>
          <w:szCs w:val="28"/>
        </w:rPr>
        <w:t xml:space="preserve"> интенсивный полит</w:t>
      </w:r>
      <w:r>
        <w:rPr>
          <w:sz w:val="28"/>
          <w:szCs w:val="28"/>
        </w:rPr>
        <w:t>ический диалог, успешно развивае</w:t>
      </w:r>
      <w:r w:rsidRPr="003E1D9E">
        <w:rPr>
          <w:sz w:val="28"/>
          <w:szCs w:val="28"/>
        </w:rPr>
        <w:t xml:space="preserve">тся </w:t>
      </w:r>
      <w:r>
        <w:rPr>
          <w:sz w:val="28"/>
          <w:szCs w:val="28"/>
        </w:rPr>
        <w:t>сотрудничество в ряде сфер.</w:t>
      </w:r>
    </w:p>
    <w:p w:rsidR="000736A3" w:rsidRPr="001538AB" w:rsidRDefault="000736A3" w:rsidP="000736A3">
      <w:pPr>
        <w:ind w:firstLine="709"/>
        <w:jc w:val="both"/>
        <w:rPr>
          <w:sz w:val="28"/>
          <w:szCs w:val="28"/>
        </w:rPr>
      </w:pPr>
      <w:r w:rsidRPr="003E1D9E">
        <w:rPr>
          <w:sz w:val="28"/>
          <w:szCs w:val="28"/>
        </w:rPr>
        <w:t xml:space="preserve">Россия высоко ценит совпадение или близость подходов </w:t>
      </w:r>
      <w:r>
        <w:rPr>
          <w:sz w:val="28"/>
          <w:szCs w:val="28"/>
        </w:rPr>
        <w:t xml:space="preserve">наших стран </w:t>
      </w:r>
      <w:r w:rsidRPr="003E1D9E">
        <w:rPr>
          <w:sz w:val="28"/>
          <w:szCs w:val="28"/>
        </w:rPr>
        <w:t xml:space="preserve">к основным вопросам международной повестки дня, включая создание более демократического </w:t>
      </w:r>
      <w:proofErr w:type="gramStart"/>
      <w:r w:rsidRPr="003E1D9E">
        <w:rPr>
          <w:sz w:val="28"/>
          <w:szCs w:val="28"/>
        </w:rPr>
        <w:t>полицентрическом</w:t>
      </w:r>
      <w:proofErr w:type="gramEnd"/>
      <w:r w:rsidRPr="003E1D9E">
        <w:rPr>
          <w:sz w:val="28"/>
          <w:szCs w:val="28"/>
        </w:rPr>
        <w:t xml:space="preserve"> мирового порядка, обеспечение региональной и стратегической стабильности, разоружения, борьбы с международным терроризмом и другими глобальными вызовами и угрозами.</w:t>
      </w:r>
    </w:p>
    <w:p w:rsidR="00DD6C51" w:rsidRDefault="000736A3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3387"/>
    <w:multiLevelType w:val="hybridMultilevel"/>
    <w:tmpl w:val="635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736A3"/>
    <w:rsid w:val="000E3CAA"/>
    <w:rsid w:val="00162B6A"/>
    <w:rsid w:val="00257306"/>
    <w:rsid w:val="00264362"/>
    <w:rsid w:val="0035291D"/>
    <w:rsid w:val="00751BAE"/>
    <w:rsid w:val="00933109"/>
    <w:rsid w:val="009D12FA"/>
    <w:rsid w:val="00B70DAE"/>
    <w:rsid w:val="00D2610B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  <w:style w:type="paragraph" w:customStyle="1" w:styleId="ListParagraph">
    <w:name w:val="List Paragraph"/>
    <w:basedOn w:val="a"/>
    <w:rsid w:val="00751B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162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2B6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2016-12-01T12:19:00Z</dcterms:created>
  <dcterms:modified xsi:type="dcterms:W3CDTF">2016-12-01T12:19:00Z</dcterms:modified>
</cp:coreProperties>
</file>