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A" w:rsidRDefault="006B03AA" w:rsidP="006B03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3AA">
        <w:rPr>
          <w:rFonts w:ascii="Times New Roman" w:hAnsi="Times New Roman" w:cs="Times New Roman"/>
          <w:b/>
          <w:sz w:val="28"/>
          <w:szCs w:val="28"/>
          <w:u w:val="single"/>
        </w:rPr>
        <w:t>Алексеенкова</w:t>
      </w:r>
      <w:r w:rsidRPr="006B0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6B03AA" w:rsidRDefault="006B03AA" w:rsidP="006B03A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анд. полит. </w:t>
      </w:r>
      <w:r w:rsidR="007301E3">
        <w:rPr>
          <w:rFonts w:ascii="Times New Roman" w:hAnsi="Times New Roman" w:cs="Times New Roman"/>
          <w:sz w:val="28"/>
          <w:szCs w:val="28"/>
          <w:u w:val="single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аук</w:t>
      </w:r>
      <w:r>
        <w:rPr>
          <w:rFonts w:ascii="Times New Roman" w:hAnsi="Times New Roman" w:cs="Times New Roman"/>
          <w:sz w:val="28"/>
          <w:szCs w:val="28"/>
          <w:u w:val="single"/>
        </w:rPr>
        <w:t>, научный сотрудник</w:t>
      </w:r>
      <w:r w:rsidRPr="006B03AA">
        <w:rPr>
          <w:rFonts w:ascii="Times New Roman" w:hAnsi="Times New Roman" w:cs="Times New Roman"/>
          <w:sz w:val="28"/>
          <w:szCs w:val="28"/>
          <w:u w:val="single"/>
        </w:rPr>
        <w:t xml:space="preserve"> Центра глобальных проблем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6B03AA">
        <w:rPr>
          <w:rFonts w:ascii="Times New Roman" w:hAnsi="Times New Roman" w:cs="Times New Roman"/>
          <w:sz w:val="28"/>
          <w:szCs w:val="28"/>
          <w:u w:val="single"/>
        </w:rPr>
        <w:t>ИМИ МГИМО МИД России</w:t>
      </w:r>
    </w:p>
    <w:p w:rsidR="006B03AA" w:rsidRPr="006B03AA" w:rsidRDefault="006B03AA" w:rsidP="006B03AA">
      <w:pPr>
        <w:spacing w:after="36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B03AA">
        <w:rPr>
          <w:rFonts w:ascii="Times New Roman" w:hAnsi="Times New Roman" w:cs="Times New Roman"/>
          <w:sz w:val="28"/>
          <w:szCs w:val="28"/>
          <w:u w:val="single"/>
        </w:rPr>
        <w:t>рограммный менеджер Российского совета по международным делам.</w:t>
      </w:r>
    </w:p>
    <w:p w:rsidR="000C5FFA" w:rsidRPr="006B03AA" w:rsidRDefault="006B03AA" w:rsidP="006B0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AA">
        <w:rPr>
          <w:rFonts w:ascii="Times New Roman" w:hAnsi="Times New Roman" w:cs="Times New Roman"/>
          <w:b/>
          <w:sz w:val="28"/>
          <w:szCs w:val="28"/>
        </w:rPr>
        <w:t xml:space="preserve">ВОСПРИЯТИЕ КОНЦЕПТА «ЕВРАЗИЙСКОЙ ИНТЕГРАЦИИ»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03AA">
        <w:rPr>
          <w:rFonts w:ascii="Times New Roman" w:hAnsi="Times New Roman" w:cs="Times New Roman"/>
          <w:b/>
          <w:sz w:val="28"/>
          <w:szCs w:val="28"/>
        </w:rPr>
        <w:t>В ЭКСПЕРТНЫХ СООБЩЕСТВАХ СТРАНАХ-УЧАСТНИЦАХ ЕАЭС</w:t>
      </w:r>
    </w:p>
    <w:p w:rsidR="003A0A46" w:rsidRPr="006B03AA" w:rsidRDefault="003A0A46" w:rsidP="006B03A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AA">
        <w:rPr>
          <w:rFonts w:ascii="Times New Roman" w:hAnsi="Times New Roman" w:cs="Times New Roman"/>
          <w:sz w:val="28"/>
          <w:szCs w:val="28"/>
        </w:rPr>
        <w:t xml:space="preserve">Интеграционные процессы на постсоветском пространстве традиционно воспринимались экспертными сообществами стран бывшего СССР с известной долей скептицизма. Так же было встречено в 2015 г. и появление нового интеграционного образования </w:t>
      </w:r>
      <w:r w:rsidR="006B03AA">
        <w:rPr>
          <w:rFonts w:ascii="Times New Roman" w:hAnsi="Times New Roman" w:cs="Times New Roman"/>
          <w:sz w:val="28"/>
          <w:szCs w:val="28"/>
        </w:rPr>
        <w:t>–</w:t>
      </w:r>
      <w:r w:rsidRPr="006B03AA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союза. В течение первого года работы восприятие концепта «евразийская интеграция» обросло рядом метафор, отражающих скептическое отношение к данному проекту, как, например, «СССР 2.0», «клуб неудачников», «интеграция чиновников», результат «имперских амбиций» России и др. </w:t>
      </w:r>
    </w:p>
    <w:p w:rsidR="00A2660B" w:rsidRPr="006B03AA" w:rsidRDefault="003A0A46" w:rsidP="006B03A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AA">
        <w:rPr>
          <w:rFonts w:ascii="Times New Roman" w:hAnsi="Times New Roman" w:cs="Times New Roman"/>
          <w:sz w:val="28"/>
          <w:szCs w:val="28"/>
        </w:rPr>
        <w:t>К концу подходит второй год работы ЕАЭС. За это время к Союзу прис</w:t>
      </w:r>
      <w:r w:rsidR="00A2660B" w:rsidRPr="006B03AA">
        <w:rPr>
          <w:rFonts w:ascii="Times New Roman" w:hAnsi="Times New Roman" w:cs="Times New Roman"/>
          <w:sz w:val="28"/>
          <w:szCs w:val="28"/>
        </w:rPr>
        <w:t>оединились Кыргызстан и Армения, запущенные интеграционные процессы начали давать определенные эффекты.</w:t>
      </w:r>
      <w:r w:rsidRPr="006B03AA">
        <w:rPr>
          <w:rFonts w:ascii="Times New Roman" w:hAnsi="Times New Roman" w:cs="Times New Roman"/>
          <w:sz w:val="28"/>
          <w:szCs w:val="28"/>
        </w:rPr>
        <w:t xml:space="preserve"> За данный период отношение к Союзу и оценки результатов его работы  стали более дифференцированными</w:t>
      </w:r>
      <w:r w:rsidR="00A2660B" w:rsidRPr="006B03AA">
        <w:rPr>
          <w:rFonts w:ascii="Times New Roman" w:hAnsi="Times New Roman" w:cs="Times New Roman"/>
          <w:sz w:val="28"/>
          <w:szCs w:val="28"/>
        </w:rPr>
        <w:t xml:space="preserve">. Восприятие «евразийской интеграции» отличается от страны к стране, внутри страны – в зависимости от специализации эксперта (экономист, политолог, международник, публицист и т.п.)Дискурс, формируемый в СМИ и экспертных сообществах стран-участниц и транслируемый в публичное пространство, формирует определенное отношение широкой общественности к функционированию ЕАЭС. В публичном пространстве в ответ формируется набор ожиданий и определенный запрос в отношении деятельности ЕАЭС. Однако в целом этот процесс эволюции экспертного и общественного дискурса вокруг «евразийской интеграции» продолжает оставаться крайне мало </w:t>
      </w:r>
      <w:r w:rsidR="00A2660B" w:rsidRPr="006B03AA">
        <w:rPr>
          <w:rFonts w:ascii="Times New Roman" w:hAnsi="Times New Roman" w:cs="Times New Roman"/>
          <w:sz w:val="28"/>
          <w:szCs w:val="28"/>
        </w:rPr>
        <w:lastRenderedPageBreak/>
        <w:t>исследованным, равно как и то влияние, которое он оказывает на реальные экономические процессы.</w:t>
      </w:r>
    </w:p>
    <w:p w:rsidR="003A0A46" w:rsidRPr="006B03AA" w:rsidRDefault="003A0A46" w:rsidP="006B03A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AA">
        <w:rPr>
          <w:rFonts w:ascii="Times New Roman" w:hAnsi="Times New Roman" w:cs="Times New Roman"/>
          <w:sz w:val="28"/>
          <w:szCs w:val="28"/>
        </w:rPr>
        <w:t>В докладе будет представлен</w:t>
      </w:r>
      <w:r w:rsidR="00A2660B" w:rsidRPr="006B03AA">
        <w:rPr>
          <w:rFonts w:ascii="Times New Roman" w:hAnsi="Times New Roman" w:cs="Times New Roman"/>
          <w:sz w:val="28"/>
          <w:szCs w:val="28"/>
        </w:rPr>
        <w:t>ы промежуточные результаты</w:t>
      </w:r>
      <w:r w:rsidRPr="006B03A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2660B" w:rsidRPr="006B03AA">
        <w:rPr>
          <w:rFonts w:ascii="Times New Roman" w:hAnsi="Times New Roman" w:cs="Times New Roman"/>
          <w:sz w:val="28"/>
          <w:szCs w:val="28"/>
        </w:rPr>
        <w:t>а</w:t>
      </w:r>
      <w:r w:rsidRPr="006B03AA">
        <w:rPr>
          <w:rFonts w:ascii="Times New Roman" w:hAnsi="Times New Roman" w:cs="Times New Roman"/>
          <w:sz w:val="28"/>
          <w:szCs w:val="28"/>
        </w:rPr>
        <w:t xml:space="preserve"> восприятия концепта «евразийская интеграция» в государствах-членах ЕАЭС: России, Беларуси, Казахстане,</w:t>
      </w:r>
      <w:r w:rsidR="00A2660B" w:rsidRPr="006B03AA">
        <w:rPr>
          <w:rFonts w:ascii="Times New Roman" w:hAnsi="Times New Roman" w:cs="Times New Roman"/>
          <w:sz w:val="28"/>
          <w:szCs w:val="28"/>
        </w:rPr>
        <w:t xml:space="preserve"> Кыргызстане и Армении и сформулированы выводы относительно состояния экспертного диалога по вопросам интеграции на пространстве ЕАЭС. </w:t>
      </w:r>
    </w:p>
    <w:sectPr w:rsidR="003A0A46" w:rsidRPr="006B03AA" w:rsidSect="006B0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A9" w:rsidRDefault="00D754A9" w:rsidP="006B03AA">
      <w:pPr>
        <w:spacing w:after="0" w:line="240" w:lineRule="auto"/>
      </w:pPr>
      <w:r>
        <w:separator/>
      </w:r>
    </w:p>
  </w:endnote>
  <w:endnote w:type="continuationSeparator" w:id="0">
    <w:p w:rsidR="00D754A9" w:rsidRDefault="00D754A9" w:rsidP="006B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A9" w:rsidRDefault="00D754A9" w:rsidP="006B03AA">
      <w:pPr>
        <w:spacing w:after="0" w:line="240" w:lineRule="auto"/>
      </w:pPr>
      <w:r>
        <w:separator/>
      </w:r>
    </w:p>
  </w:footnote>
  <w:footnote w:type="continuationSeparator" w:id="0">
    <w:p w:rsidR="00D754A9" w:rsidRDefault="00D754A9" w:rsidP="006B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47926"/>
      <w:docPartObj>
        <w:docPartGallery w:val="Page Numbers (Top of Page)"/>
        <w:docPartUnique/>
      </w:docPartObj>
    </w:sdtPr>
    <w:sdtContent>
      <w:p w:rsidR="006B03AA" w:rsidRDefault="006B03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03AA" w:rsidRDefault="006B0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406"/>
    <w:rsid w:val="000202A8"/>
    <w:rsid w:val="00080F82"/>
    <w:rsid w:val="00244860"/>
    <w:rsid w:val="003A0A46"/>
    <w:rsid w:val="00551AAB"/>
    <w:rsid w:val="006B03AA"/>
    <w:rsid w:val="007301E3"/>
    <w:rsid w:val="00775151"/>
    <w:rsid w:val="00785406"/>
    <w:rsid w:val="00A2660B"/>
    <w:rsid w:val="00B576F4"/>
    <w:rsid w:val="00CF11AE"/>
    <w:rsid w:val="00D7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3AA"/>
  </w:style>
  <w:style w:type="paragraph" w:styleId="a5">
    <w:name w:val="footer"/>
    <w:basedOn w:val="a"/>
    <w:link w:val="a6"/>
    <w:uiPriority w:val="99"/>
    <w:unhideWhenUsed/>
    <w:rsid w:val="006B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Alekseenkova</dc:creator>
  <cp:lastModifiedBy>связной</cp:lastModifiedBy>
  <cp:revision>3</cp:revision>
  <dcterms:created xsi:type="dcterms:W3CDTF">2016-11-26T18:09:00Z</dcterms:created>
  <dcterms:modified xsi:type="dcterms:W3CDTF">2016-11-26T19:03:00Z</dcterms:modified>
</cp:coreProperties>
</file>