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E2" w:rsidRPr="00DC0F30" w:rsidRDefault="004A1FE2" w:rsidP="007E2A81">
      <w:pPr>
        <w:rPr>
          <w:rFonts w:ascii="Times New Roman" w:eastAsia="Times New Roman" w:hAnsi="Times New Roman" w:cs="Times New Roman"/>
          <w:sz w:val="28"/>
          <w:szCs w:val="28"/>
          <w:lang w:val="ru-RU" w:eastAsia="ru-RU"/>
        </w:rPr>
      </w:pPr>
      <w:r w:rsidRPr="00DC0F30">
        <w:rPr>
          <w:rFonts w:ascii="Times New Roman" w:eastAsia="Times New Roman" w:hAnsi="Times New Roman" w:cs="Times New Roman"/>
          <w:sz w:val="28"/>
          <w:szCs w:val="28"/>
          <w:lang w:val="ru-RU" w:eastAsia="ru-RU"/>
        </w:rPr>
        <w:t>Хлебников Алексей Леонидович</w:t>
      </w:r>
    </w:p>
    <w:p w:rsidR="004A1FE2" w:rsidRPr="00DC0F30" w:rsidRDefault="00DC0F30" w:rsidP="00DC0F3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SeniorEditor,</w:t>
      </w:r>
      <w:r w:rsidR="004A1FE2" w:rsidRPr="00DC0F30">
        <w:rPr>
          <w:rFonts w:ascii="Times New Roman" w:eastAsia="Times New Roman" w:hAnsi="Times New Roman" w:cs="Times New Roman"/>
          <w:sz w:val="28"/>
          <w:szCs w:val="28"/>
          <w:lang w:eastAsia="ru-RU"/>
        </w:rPr>
        <w:t>Russia Direct</w:t>
      </w:r>
    </w:p>
    <w:p w:rsidR="004A1FE2" w:rsidRPr="00DC0F30" w:rsidRDefault="00DC0F30" w:rsidP="00DC0F30">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Соискатель,</w:t>
      </w:r>
      <w:r w:rsidR="004A1FE2" w:rsidRPr="00DC0F30">
        <w:rPr>
          <w:rFonts w:ascii="Times New Roman" w:eastAsia="Times New Roman" w:hAnsi="Times New Roman" w:cs="Times New Roman"/>
          <w:sz w:val="28"/>
          <w:szCs w:val="28"/>
          <w:lang w:val="ru-RU" w:eastAsia="ru-RU"/>
        </w:rPr>
        <w:t xml:space="preserve"> Институт международных отношений и мировой истории ННГУ им. Н.И. Лобачевского</w:t>
      </w:r>
    </w:p>
    <w:p w:rsidR="004A1FE2" w:rsidRPr="00DC0F30" w:rsidRDefault="004A1FE2" w:rsidP="007E2A81">
      <w:pPr>
        <w:rPr>
          <w:rFonts w:ascii="Times New Roman" w:eastAsia="Times New Roman" w:hAnsi="Times New Roman" w:cs="Times New Roman"/>
          <w:b/>
          <w:bCs/>
          <w:sz w:val="28"/>
          <w:szCs w:val="28"/>
          <w:lang w:eastAsia="ru-RU"/>
        </w:rPr>
      </w:pPr>
    </w:p>
    <w:p w:rsidR="004A1FE2" w:rsidRPr="00DC0F30" w:rsidRDefault="004A1FE2" w:rsidP="007E2A81">
      <w:pPr>
        <w:rPr>
          <w:rFonts w:ascii="Times New Roman" w:eastAsia="Times New Roman" w:hAnsi="Times New Roman" w:cs="Times New Roman"/>
          <w:b/>
          <w:bCs/>
          <w:sz w:val="28"/>
          <w:szCs w:val="28"/>
          <w:lang w:eastAsia="ru-RU"/>
        </w:rPr>
      </w:pPr>
    </w:p>
    <w:p w:rsidR="007E2A81" w:rsidRPr="00DC0F30" w:rsidRDefault="006E4D32" w:rsidP="004A1FE2">
      <w:pPr>
        <w:jc w:val="center"/>
        <w:rPr>
          <w:rFonts w:ascii="Times New Roman" w:eastAsia="Times New Roman" w:hAnsi="Times New Roman" w:cs="Times New Roman"/>
          <w:b/>
          <w:bCs/>
          <w:sz w:val="28"/>
          <w:szCs w:val="28"/>
          <w:lang w:val="ru-RU" w:eastAsia="ru-RU"/>
        </w:rPr>
      </w:pPr>
      <w:r w:rsidRPr="007E2A81">
        <w:rPr>
          <w:rFonts w:ascii="Times New Roman" w:eastAsia="Times New Roman" w:hAnsi="Times New Roman" w:cs="Times New Roman"/>
          <w:b/>
          <w:bCs/>
          <w:sz w:val="28"/>
          <w:szCs w:val="28"/>
          <w:lang w:val="ru-RU" w:eastAsia="ru-RU"/>
        </w:rPr>
        <w:t>РОССИЙСКАЯ ВОЕННАЯ ОПЕРАЦИЯ В СИРИИ: ОЦЕНИВАЯ ИЗДЕРЖКИ И ВЫГОДЫ</w:t>
      </w:r>
    </w:p>
    <w:p w:rsidR="007E2A81" w:rsidRPr="00DC0F30" w:rsidRDefault="007E2A81" w:rsidP="007E2A81">
      <w:pPr>
        <w:rPr>
          <w:rFonts w:ascii="Times New Roman" w:eastAsia="Times New Roman" w:hAnsi="Times New Roman" w:cs="Times New Roman"/>
          <w:b/>
          <w:bCs/>
          <w:sz w:val="28"/>
          <w:szCs w:val="28"/>
          <w:lang w:val="ru-RU" w:eastAsia="ru-RU"/>
        </w:rPr>
      </w:pPr>
    </w:p>
    <w:p w:rsidR="004472FB" w:rsidRPr="00DC0F30" w:rsidRDefault="004472FB" w:rsidP="00DC0F30">
      <w:pPr>
        <w:pStyle w:val="a3"/>
        <w:spacing w:line="360" w:lineRule="auto"/>
        <w:jc w:val="both"/>
        <w:rPr>
          <w:sz w:val="28"/>
          <w:szCs w:val="28"/>
        </w:rPr>
      </w:pPr>
      <w:r w:rsidRPr="00DC0F30">
        <w:rPr>
          <w:sz w:val="28"/>
          <w:szCs w:val="28"/>
        </w:rPr>
        <w:t>Год назад Россия объявила о начале военной кампании в Сирии, которая стала первой военной операцией Вооруженных сил Российской Федерации на Ближнем Востоке.Оставаясь одним из основных иностранных участников сирийского конфликта, Россия в течение четырех лет воздерживалась от прямого вмешательства. Разумеется, российская операция в Сирии потребовала определенных затрат, но и принесла ряд преимуществ, а также повлияла на положение дел не только на местном и региональном уровнях, но и во всем мире.</w:t>
      </w:r>
    </w:p>
    <w:p w:rsidR="004472FB" w:rsidRPr="00DC0F30" w:rsidRDefault="004472FB" w:rsidP="00DC0F30">
      <w:pPr>
        <w:spacing w:before="100" w:beforeAutospacing="1" w:after="100" w:afterAutospacing="1" w:line="360" w:lineRule="auto"/>
        <w:jc w:val="both"/>
        <w:outlineLvl w:val="2"/>
        <w:rPr>
          <w:rFonts w:ascii="Times New Roman" w:eastAsia="Times New Roman" w:hAnsi="Times New Roman" w:cs="Times New Roman"/>
          <w:b/>
          <w:bCs/>
          <w:sz w:val="28"/>
          <w:szCs w:val="28"/>
          <w:lang w:val="ru-RU" w:eastAsia="ru-RU"/>
        </w:rPr>
      </w:pPr>
      <w:r w:rsidRPr="00DC0F30">
        <w:rPr>
          <w:rFonts w:ascii="Times New Roman" w:eastAsia="Times New Roman" w:hAnsi="Times New Roman" w:cs="Times New Roman"/>
          <w:b/>
          <w:bCs/>
          <w:sz w:val="28"/>
          <w:szCs w:val="28"/>
          <w:lang w:val="ru-RU" w:eastAsia="ru-RU"/>
        </w:rPr>
        <w:t xml:space="preserve">Издержки </w:t>
      </w:r>
    </w:p>
    <w:p w:rsidR="00DC0F30" w:rsidRPr="00DC0F30" w:rsidRDefault="004472FB" w:rsidP="00DC0F30">
      <w:pPr>
        <w:pStyle w:val="a4"/>
        <w:numPr>
          <w:ilvl w:val="0"/>
          <w:numId w:val="1"/>
        </w:numPr>
        <w:spacing w:before="100" w:beforeAutospacing="1" w:after="100" w:afterAutospacing="1" w:line="360" w:lineRule="auto"/>
        <w:jc w:val="both"/>
        <w:outlineLvl w:val="2"/>
        <w:rPr>
          <w:rFonts w:ascii="Times New Roman" w:eastAsia="Times New Roman" w:hAnsi="Times New Roman" w:cs="Times New Roman"/>
          <w:sz w:val="28"/>
          <w:szCs w:val="28"/>
          <w:lang w:val="ru-RU" w:eastAsia="ru-RU"/>
        </w:rPr>
      </w:pPr>
      <w:r w:rsidRPr="00DC0F30">
        <w:rPr>
          <w:rFonts w:ascii="Times New Roman" w:eastAsia="Times New Roman" w:hAnsi="Times New Roman" w:cs="Times New Roman"/>
          <w:sz w:val="28"/>
          <w:szCs w:val="28"/>
          <w:lang w:val="ru-RU" w:eastAsia="ru-RU"/>
        </w:rPr>
        <w:t xml:space="preserve">Затраты на российскую военную кампанию в Сирии включает в себя </w:t>
      </w:r>
      <w:r w:rsidRPr="00DC0F30">
        <w:rPr>
          <w:rFonts w:ascii="Times New Roman" w:hAnsi="Times New Roman" w:cs="Times New Roman"/>
          <w:sz w:val="28"/>
          <w:szCs w:val="28"/>
          <w:lang w:val="ru-RU" w:eastAsia="ru-RU"/>
        </w:rPr>
        <w:t xml:space="preserve">военные потери, финансовые </w:t>
      </w:r>
    </w:p>
    <w:p w:rsidR="004472FB" w:rsidRPr="00DC0F30" w:rsidRDefault="004472FB" w:rsidP="00DC0F30">
      <w:pPr>
        <w:pStyle w:val="a3"/>
        <w:numPr>
          <w:ilvl w:val="0"/>
          <w:numId w:val="1"/>
        </w:numPr>
        <w:spacing w:line="360" w:lineRule="auto"/>
        <w:jc w:val="both"/>
        <w:rPr>
          <w:sz w:val="28"/>
          <w:szCs w:val="28"/>
        </w:rPr>
      </w:pPr>
      <w:r w:rsidRPr="00DC0F30">
        <w:rPr>
          <w:sz w:val="28"/>
          <w:szCs w:val="28"/>
        </w:rPr>
        <w:t xml:space="preserve">Удар по имиджу и источник разногласий. В глазах большинства суннитов, выступающих против режима Асада, Москва, поддерживающая БашараАсада — союзника шиитского Ирана, тоже становится сторонником шиитов (Асад принадлежит к алавитам – одному из направлений шиизма). Это может привести к тому, что Россию запишут в антисуннитский лагерь, что в свою очередь отрицательно скажется на отношении к ней суннитов региона. Несмотря на сомнительность такого аргумента, паразитирующего на характерных для региона конфессиональных разногласиях, в СМИ прослеживается тенденция к рассмотрению сирийского конфликта в рамках общего противостояния шиитов и суннитов. Таким образом, </w:t>
      </w:r>
      <w:r w:rsidRPr="00DC0F30">
        <w:rPr>
          <w:sz w:val="28"/>
          <w:szCs w:val="28"/>
        </w:rPr>
        <w:lastRenderedPageBreak/>
        <w:t>есть определенный риск того, что жители региона причислят Россию к сторонникам шиитов и объявят врагом.</w:t>
      </w:r>
    </w:p>
    <w:p w:rsidR="00DC0F30" w:rsidRPr="00DC0F30" w:rsidRDefault="00DC0F30" w:rsidP="00DC0F30">
      <w:pPr>
        <w:pStyle w:val="a3"/>
        <w:numPr>
          <w:ilvl w:val="0"/>
          <w:numId w:val="1"/>
        </w:numPr>
        <w:spacing w:line="360" w:lineRule="auto"/>
        <w:jc w:val="both"/>
        <w:rPr>
          <w:sz w:val="28"/>
          <w:szCs w:val="28"/>
        </w:rPr>
      </w:pPr>
      <w:r w:rsidRPr="00DC0F30">
        <w:rPr>
          <w:sz w:val="28"/>
          <w:szCs w:val="28"/>
        </w:rPr>
        <w:t>Отсутствие контроля над сирийским правительством. Вопреки распространенному мнению, Россия, как и США, не оказывает значительного влияния на сирийское правительство. Приоритеты Москвы и Дамаска в рамках конфликта не совпадают. Россия стремится уберечь институт государственной власти, и сохранение позиций Б. Асада не относится к ее первостепенным задачам.</w:t>
      </w:r>
    </w:p>
    <w:p w:rsidR="00DC0F30" w:rsidRPr="00DC0F30" w:rsidRDefault="00DC0F30" w:rsidP="00DC0F30">
      <w:pPr>
        <w:pStyle w:val="a3"/>
        <w:spacing w:line="360" w:lineRule="auto"/>
        <w:ind w:left="720"/>
        <w:jc w:val="both"/>
        <w:rPr>
          <w:sz w:val="28"/>
          <w:szCs w:val="28"/>
        </w:rPr>
      </w:pPr>
      <w:r w:rsidRPr="00DC0F30">
        <w:rPr>
          <w:rFonts w:eastAsia="Times New Roman"/>
          <w:sz w:val="28"/>
          <w:szCs w:val="28"/>
        </w:rPr>
        <w:t>Каждая сторона преследует свои собственные интересы, зачастую чуждые другим участникам сирийского конфликта, и это препятствует урегулированию кризиса. Как показало недавнее соглашение России и США о прекращении огня в Сирии, один из главных факторов, препятствующих урегулированию конфликта, — отсутствие контроля покровителей над их подопечными.</w:t>
      </w:r>
    </w:p>
    <w:p w:rsidR="004472FB" w:rsidRPr="00DC0F30" w:rsidRDefault="00DC0F30" w:rsidP="00DC0F30">
      <w:pPr>
        <w:pStyle w:val="a3"/>
        <w:spacing w:line="360" w:lineRule="auto"/>
        <w:jc w:val="both"/>
        <w:rPr>
          <w:b/>
          <w:bCs/>
          <w:sz w:val="28"/>
          <w:szCs w:val="28"/>
        </w:rPr>
      </w:pPr>
      <w:r w:rsidRPr="00DC0F30">
        <w:rPr>
          <w:b/>
          <w:bCs/>
          <w:sz w:val="28"/>
          <w:szCs w:val="28"/>
        </w:rPr>
        <w:t>Выгоды</w:t>
      </w:r>
    </w:p>
    <w:p w:rsidR="00DC0F30" w:rsidRPr="00DC0F30" w:rsidRDefault="00DC0F30" w:rsidP="00DC0F30">
      <w:pPr>
        <w:pStyle w:val="a4"/>
        <w:numPr>
          <w:ilvl w:val="0"/>
          <w:numId w:val="2"/>
        </w:numPr>
        <w:spacing w:line="360" w:lineRule="auto"/>
        <w:jc w:val="both"/>
        <w:rPr>
          <w:rFonts w:ascii="Times New Roman" w:eastAsia="Times New Roman" w:hAnsi="Times New Roman" w:cs="Times New Roman"/>
          <w:sz w:val="28"/>
          <w:szCs w:val="28"/>
          <w:lang w:val="ru-RU" w:eastAsia="ru-RU"/>
        </w:rPr>
      </w:pPr>
      <w:r w:rsidRPr="00DC0F30">
        <w:rPr>
          <w:rFonts w:ascii="Times New Roman" w:eastAsia="Times New Roman" w:hAnsi="Times New Roman" w:cs="Times New Roman"/>
          <w:sz w:val="28"/>
          <w:szCs w:val="28"/>
          <w:lang w:val="ru-RU" w:eastAsia="ru-RU"/>
        </w:rPr>
        <w:t>Сохранение сирийской армии и других государственных институтов. Крайне важно сохранить существующие государственные структуры и не позволить стране погрузиться в хаос, как это случилось в свое время с Ираком, Ливией, Афганистаном и Йеменом. Коллапс действующих государственных структур приведет к беспорядкам, вследствие которых Сирия станет еще одним рассадником терроризма, а это вполне реальная угроза национальной безопасности России.</w:t>
      </w:r>
      <w:bookmarkStart w:id="0" w:name="_GoBack"/>
      <w:bookmarkEnd w:id="0"/>
    </w:p>
    <w:p w:rsidR="00DC0F30" w:rsidRPr="00DC0F30" w:rsidRDefault="00DC0F30" w:rsidP="00DC0F30">
      <w:pPr>
        <w:pStyle w:val="a4"/>
        <w:numPr>
          <w:ilvl w:val="0"/>
          <w:numId w:val="2"/>
        </w:numPr>
        <w:spacing w:line="360" w:lineRule="auto"/>
        <w:jc w:val="both"/>
        <w:rPr>
          <w:rFonts w:ascii="Times New Roman" w:eastAsia="Times New Roman" w:hAnsi="Times New Roman" w:cs="Times New Roman"/>
          <w:sz w:val="28"/>
          <w:szCs w:val="28"/>
          <w:lang w:val="ru-RU" w:eastAsia="ru-RU"/>
        </w:rPr>
      </w:pPr>
      <w:r w:rsidRPr="00DC0F30">
        <w:rPr>
          <w:rFonts w:ascii="Times New Roman" w:eastAsia="Times New Roman" w:hAnsi="Times New Roman" w:cs="Times New Roman"/>
          <w:sz w:val="28"/>
          <w:szCs w:val="28"/>
          <w:lang w:val="ru-RU" w:eastAsia="ru-RU"/>
        </w:rPr>
        <w:t xml:space="preserve">Подтверждение статуса мировой державы и расстановка сил. Россия доказала, что разрешение ситуации на Ближнем Востоке невозможно без ее участия. Борьба с Исламским государством и важная роль в урегулировании сирийского конфликта повышают статус России во всем мире и в регионе, развенчивают миф о международной изоляции России и дают ей преимущество в переговорах с Западом по другим </w:t>
      </w:r>
      <w:r w:rsidRPr="00DC0F30">
        <w:rPr>
          <w:rFonts w:ascii="Times New Roman" w:eastAsia="Times New Roman" w:hAnsi="Times New Roman" w:cs="Times New Roman"/>
          <w:sz w:val="28"/>
          <w:szCs w:val="28"/>
          <w:lang w:val="ru-RU" w:eastAsia="ru-RU"/>
        </w:rPr>
        <w:lastRenderedPageBreak/>
        <w:t>вопросам, например, в связи с украинским кризисом и снятием санкций, введенных после присоединения Крыма.</w:t>
      </w:r>
    </w:p>
    <w:p w:rsidR="00DC0F30" w:rsidRPr="00DC0F30" w:rsidRDefault="00DC0F30" w:rsidP="00DC0F30">
      <w:pPr>
        <w:pStyle w:val="a3"/>
        <w:numPr>
          <w:ilvl w:val="0"/>
          <w:numId w:val="2"/>
        </w:numPr>
        <w:spacing w:line="360" w:lineRule="auto"/>
        <w:jc w:val="both"/>
        <w:rPr>
          <w:sz w:val="28"/>
          <w:szCs w:val="28"/>
        </w:rPr>
      </w:pPr>
      <w:r w:rsidRPr="00DC0F30">
        <w:rPr>
          <w:sz w:val="28"/>
          <w:szCs w:val="28"/>
        </w:rPr>
        <w:t>Демонстрация военной мощи России. Впервые после распада Советского Союза Россия использует военную силу на территории, далекой от ее границ. Еще более важно то, что это первая военная операция Вооруженных сил Российской Федерации и, в частности, ее воздушно-космических сил, после крупной военной реформы, начатой в 2008 г. Операция подтвердила существенное повышение мобильности и улучшение координации между различными частями войск. Военная кампания в Сирии также показала, что Россия способна осуществить быстрое развертывание многочисленных военных частей за пределами страны, и продемонстрировала возможности Российской Федерации в области применения силы на территории иностранных государств.</w:t>
      </w:r>
    </w:p>
    <w:p w:rsidR="00DC0F30" w:rsidRPr="00DC0F30" w:rsidRDefault="00DC0F30" w:rsidP="00DC0F30">
      <w:pPr>
        <w:pStyle w:val="a3"/>
        <w:numPr>
          <w:ilvl w:val="0"/>
          <w:numId w:val="2"/>
        </w:numPr>
        <w:spacing w:line="360" w:lineRule="auto"/>
        <w:jc w:val="both"/>
        <w:rPr>
          <w:sz w:val="28"/>
          <w:szCs w:val="28"/>
        </w:rPr>
      </w:pPr>
      <w:r w:rsidRPr="00DC0F30">
        <w:rPr>
          <w:sz w:val="28"/>
          <w:szCs w:val="28"/>
        </w:rPr>
        <w:t>Ослабление «Исламского государства»</w:t>
      </w:r>
    </w:p>
    <w:p w:rsidR="00DC0F30" w:rsidRPr="00DC0F30" w:rsidRDefault="00DC0F30" w:rsidP="00DC0F30">
      <w:pPr>
        <w:pStyle w:val="a4"/>
        <w:numPr>
          <w:ilvl w:val="0"/>
          <w:numId w:val="2"/>
        </w:numPr>
        <w:spacing w:line="360" w:lineRule="auto"/>
        <w:jc w:val="both"/>
        <w:rPr>
          <w:rFonts w:ascii="Times New Roman" w:eastAsia="Times New Roman" w:hAnsi="Times New Roman" w:cs="Times New Roman"/>
          <w:sz w:val="28"/>
          <w:szCs w:val="28"/>
          <w:lang w:val="ru-RU" w:eastAsia="ru-RU"/>
        </w:rPr>
      </w:pPr>
      <w:r w:rsidRPr="00DC0F30">
        <w:rPr>
          <w:rFonts w:ascii="Times New Roman" w:eastAsia="Times New Roman" w:hAnsi="Times New Roman" w:cs="Times New Roman"/>
          <w:sz w:val="28"/>
          <w:szCs w:val="28"/>
          <w:lang w:val="ru-RU" w:eastAsia="ru-RU"/>
        </w:rPr>
        <w:t>Стимулирование политического процесса</w:t>
      </w:r>
    </w:p>
    <w:p w:rsidR="00DC0F30" w:rsidRPr="00DC0F30" w:rsidRDefault="00DC0F30" w:rsidP="00DC0F30">
      <w:pPr>
        <w:pStyle w:val="a3"/>
        <w:rPr>
          <w:sz w:val="28"/>
          <w:szCs w:val="28"/>
        </w:rPr>
      </w:pPr>
    </w:p>
    <w:p w:rsidR="00DC0F30" w:rsidRPr="00DC0F30" w:rsidRDefault="00DC0F30" w:rsidP="00DC0F30">
      <w:pPr>
        <w:pStyle w:val="a3"/>
        <w:rPr>
          <w:sz w:val="28"/>
          <w:szCs w:val="28"/>
        </w:rPr>
      </w:pPr>
    </w:p>
    <w:p w:rsidR="00DC0F30" w:rsidRPr="00DC0F30" w:rsidRDefault="00DC0F30" w:rsidP="00DC0F30">
      <w:pPr>
        <w:rPr>
          <w:rFonts w:ascii="Times New Roman" w:eastAsia="Times New Roman" w:hAnsi="Times New Roman" w:cs="Times New Roman"/>
          <w:sz w:val="28"/>
          <w:szCs w:val="28"/>
          <w:lang w:val="ru-RU" w:eastAsia="ru-RU"/>
        </w:rPr>
      </w:pPr>
    </w:p>
    <w:p w:rsidR="00DC0F30" w:rsidRPr="00DC0F30" w:rsidRDefault="00DC0F30" w:rsidP="00DC0F30">
      <w:pPr>
        <w:pStyle w:val="a3"/>
        <w:rPr>
          <w:b/>
          <w:bCs/>
          <w:sz w:val="28"/>
          <w:szCs w:val="28"/>
        </w:rPr>
      </w:pPr>
    </w:p>
    <w:p w:rsidR="004A1FE2" w:rsidRPr="00DC0F30" w:rsidRDefault="004A1FE2" w:rsidP="004472FB">
      <w:pPr>
        <w:jc w:val="both"/>
        <w:rPr>
          <w:rFonts w:ascii="Times New Roman" w:eastAsia="Times New Roman" w:hAnsi="Times New Roman" w:cs="Times New Roman"/>
          <w:b/>
          <w:bCs/>
          <w:sz w:val="28"/>
          <w:szCs w:val="28"/>
          <w:lang w:val="ru-RU" w:eastAsia="ru-RU"/>
        </w:rPr>
      </w:pPr>
    </w:p>
    <w:p w:rsidR="007E2A81" w:rsidRPr="007E2A81" w:rsidRDefault="007E2A81" w:rsidP="004472FB">
      <w:pPr>
        <w:jc w:val="both"/>
        <w:rPr>
          <w:rFonts w:ascii="Times New Roman" w:eastAsia="Times New Roman" w:hAnsi="Times New Roman" w:cs="Times New Roman"/>
          <w:sz w:val="28"/>
          <w:szCs w:val="28"/>
          <w:lang w:val="ru-RU" w:eastAsia="ru-RU"/>
        </w:rPr>
      </w:pPr>
    </w:p>
    <w:p w:rsidR="00ED3D22" w:rsidRPr="00DC0F30" w:rsidRDefault="006E4D32" w:rsidP="007E2A81">
      <w:pPr>
        <w:rPr>
          <w:sz w:val="28"/>
          <w:szCs w:val="28"/>
          <w:lang w:val="ru-RU"/>
        </w:rPr>
      </w:pPr>
    </w:p>
    <w:sectPr w:rsidR="00ED3D22" w:rsidRPr="00DC0F30" w:rsidSect="0025611C">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B443F"/>
    <w:multiLevelType w:val="hybridMultilevel"/>
    <w:tmpl w:val="C7D0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8C38E6"/>
    <w:multiLevelType w:val="hybridMultilevel"/>
    <w:tmpl w:val="02780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E2A81"/>
    <w:rsid w:val="00152291"/>
    <w:rsid w:val="0025611C"/>
    <w:rsid w:val="00296049"/>
    <w:rsid w:val="004472FB"/>
    <w:rsid w:val="004A1FE2"/>
    <w:rsid w:val="005B71DD"/>
    <w:rsid w:val="006637C5"/>
    <w:rsid w:val="006E4D32"/>
    <w:rsid w:val="0078308E"/>
    <w:rsid w:val="007E2A81"/>
    <w:rsid w:val="009431BB"/>
    <w:rsid w:val="00C664BB"/>
    <w:rsid w:val="00DC0F3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4BB"/>
    <w:rPr>
      <w:lang w:val="en-US"/>
    </w:rPr>
  </w:style>
  <w:style w:type="paragraph" w:styleId="3">
    <w:name w:val="heading 3"/>
    <w:basedOn w:val="a"/>
    <w:link w:val="30"/>
    <w:uiPriority w:val="9"/>
    <w:qFormat/>
    <w:rsid w:val="004472FB"/>
    <w:pPr>
      <w:spacing w:before="100" w:beforeAutospacing="1" w:after="100" w:afterAutospacing="1"/>
      <w:outlineLvl w:val="2"/>
    </w:pPr>
    <w:rPr>
      <w:rFonts w:ascii="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2FB"/>
    <w:pPr>
      <w:spacing w:before="100" w:beforeAutospacing="1" w:after="100" w:afterAutospacing="1"/>
    </w:pPr>
    <w:rPr>
      <w:rFonts w:ascii="Times New Roman" w:hAnsi="Times New Roman" w:cs="Times New Roman"/>
      <w:lang w:val="ru-RU" w:eastAsia="ru-RU"/>
    </w:rPr>
  </w:style>
  <w:style w:type="character" w:customStyle="1" w:styleId="30">
    <w:name w:val="Заголовок 3 Знак"/>
    <w:basedOn w:val="a0"/>
    <w:link w:val="3"/>
    <w:uiPriority w:val="9"/>
    <w:rsid w:val="004472FB"/>
    <w:rPr>
      <w:rFonts w:ascii="Times New Roman" w:hAnsi="Times New Roman" w:cs="Times New Roman"/>
      <w:b/>
      <w:bCs/>
      <w:sz w:val="27"/>
      <w:szCs w:val="27"/>
      <w:lang w:eastAsia="ru-RU"/>
    </w:rPr>
  </w:style>
  <w:style w:type="paragraph" w:styleId="a4">
    <w:name w:val="List Paragraph"/>
    <w:basedOn w:val="a"/>
    <w:uiPriority w:val="34"/>
    <w:qFormat/>
    <w:rsid w:val="00DC0F30"/>
    <w:pPr>
      <w:ind w:left="720"/>
      <w:contextualSpacing/>
    </w:pPr>
  </w:style>
</w:styles>
</file>

<file path=word/webSettings.xml><?xml version="1.0" encoding="utf-8"?>
<w:webSettings xmlns:r="http://schemas.openxmlformats.org/officeDocument/2006/relationships" xmlns:w="http://schemas.openxmlformats.org/wordprocessingml/2006/main">
  <w:divs>
    <w:div w:id="39862274">
      <w:bodyDiv w:val="1"/>
      <w:marLeft w:val="0"/>
      <w:marRight w:val="0"/>
      <w:marTop w:val="0"/>
      <w:marBottom w:val="0"/>
      <w:divBdr>
        <w:top w:val="none" w:sz="0" w:space="0" w:color="auto"/>
        <w:left w:val="none" w:sz="0" w:space="0" w:color="auto"/>
        <w:bottom w:val="none" w:sz="0" w:space="0" w:color="auto"/>
        <w:right w:val="none" w:sz="0" w:space="0" w:color="auto"/>
      </w:divBdr>
    </w:div>
    <w:div w:id="1052995537">
      <w:bodyDiv w:val="1"/>
      <w:marLeft w:val="0"/>
      <w:marRight w:val="0"/>
      <w:marTop w:val="0"/>
      <w:marBottom w:val="0"/>
      <w:divBdr>
        <w:top w:val="none" w:sz="0" w:space="0" w:color="auto"/>
        <w:left w:val="none" w:sz="0" w:space="0" w:color="auto"/>
        <w:bottom w:val="none" w:sz="0" w:space="0" w:color="auto"/>
        <w:right w:val="none" w:sz="0" w:space="0" w:color="auto"/>
      </w:divBdr>
    </w:div>
    <w:div w:id="1163005708">
      <w:bodyDiv w:val="1"/>
      <w:marLeft w:val="0"/>
      <w:marRight w:val="0"/>
      <w:marTop w:val="0"/>
      <w:marBottom w:val="0"/>
      <w:divBdr>
        <w:top w:val="none" w:sz="0" w:space="0" w:color="auto"/>
        <w:left w:val="none" w:sz="0" w:space="0" w:color="auto"/>
        <w:bottom w:val="none" w:sz="0" w:space="0" w:color="auto"/>
        <w:right w:val="none" w:sz="0" w:space="0" w:color="auto"/>
      </w:divBdr>
    </w:div>
    <w:div w:id="1181628757">
      <w:bodyDiv w:val="1"/>
      <w:marLeft w:val="0"/>
      <w:marRight w:val="0"/>
      <w:marTop w:val="0"/>
      <w:marBottom w:val="0"/>
      <w:divBdr>
        <w:top w:val="none" w:sz="0" w:space="0" w:color="auto"/>
        <w:left w:val="none" w:sz="0" w:space="0" w:color="auto"/>
        <w:bottom w:val="none" w:sz="0" w:space="0" w:color="auto"/>
        <w:right w:val="none" w:sz="0" w:space="0" w:color="auto"/>
      </w:divBdr>
    </w:div>
    <w:div w:id="1261526466">
      <w:bodyDiv w:val="1"/>
      <w:marLeft w:val="0"/>
      <w:marRight w:val="0"/>
      <w:marTop w:val="0"/>
      <w:marBottom w:val="0"/>
      <w:divBdr>
        <w:top w:val="none" w:sz="0" w:space="0" w:color="auto"/>
        <w:left w:val="none" w:sz="0" w:space="0" w:color="auto"/>
        <w:bottom w:val="none" w:sz="0" w:space="0" w:color="auto"/>
        <w:right w:val="none" w:sz="0" w:space="0" w:color="auto"/>
      </w:divBdr>
    </w:div>
    <w:div w:id="1369835554">
      <w:bodyDiv w:val="1"/>
      <w:marLeft w:val="0"/>
      <w:marRight w:val="0"/>
      <w:marTop w:val="0"/>
      <w:marBottom w:val="0"/>
      <w:divBdr>
        <w:top w:val="none" w:sz="0" w:space="0" w:color="auto"/>
        <w:left w:val="none" w:sz="0" w:space="0" w:color="auto"/>
        <w:bottom w:val="none" w:sz="0" w:space="0" w:color="auto"/>
        <w:right w:val="none" w:sz="0" w:space="0" w:color="auto"/>
      </w:divBdr>
    </w:div>
    <w:div w:id="1437479354">
      <w:bodyDiv w:val="1"/>
      <w:marLeft w:val="0"/>
      <w:marRight w:val="0"/>
      <w:marTop w:val="0"/>
      <w:marBottom w:val="0"/>
      <w:divBdr>
        <w:top w:val="none" w:sz="0" w:space="0" w:color="auto"/>
        <w:left w:val="none" w:sz="0" w:space="0" w:color="auto"/>
        <w:bottom w:val="none" w:sz="0" w:space="0" w:color="auto"/>
        <w:right w:val="none" w:sz="0" w:space="0" w:color="auto"/>
      </w:divBdr>
    </w:div>
    <w:div w:id="1481310337">
      <w:bodyDiv w:val="1"/>
      <w:marLeft w:val="0"/>
      <w:marRight w:val="0"/>
      <w:marTop w:val="0"/>
      <w:marBottom w:val="0"/>
      <w:divBdr>
        <w:top w:val="none" w:sz="0" w:space="0" w:color="auto"/>
        <w:left w:val="none" w:sz="0" w:space="0" w:color="auto"/>
        <w:bottom w:val="none" w:sz="0" w:space="0" w:color="auto"/>
        <w:right w:val="none" w:sz="0" w:space="0" w:color="auto"/>
      </w:divBdr>
    </w:div>
    <w:div w:id="1636253010">
      <w:bodyDiv w:val="1"/>
      <w:marLeft w:val="0"/>
      <w:marRight w:val="0"/>
      <w:marTop w:val="0"/>
      <w:marBottom w:val="0"/>
      <w:divBdr>
        <w:top w:val="none" w:sz="0" w:space="0" w:color="auto"/>
        <w:left w:val="none" w:sz="0" w:space="0" w:color="auto"/>
        <w:bottom w:val="none" w:sz="0" w:space="0" w:color="auto"/>
        <w:right w:val="none" w:sz="0" w:space="0" w:color="auto"/>
      </w:divBdr>
    </w:div>
    <w:div w:id="1638103879">
      <w:bodyDiv w:val="1"/>
      <w:marLeft w:val="0"/>
      <w:marRight w:val="0"/>
      <w:marTop w:val="0"/>
      <w:marBottom w:val="0"/>
      <w:divBdr>
        <w:top w:val="none" w:sz="0" w:space="0" w:color="auto"/>
        <w:left w:val="none" w:sz="0" w:space="0" w:color="auto"/>
        <w:bottom w:val="none" w:sz="0" w:space="0" w:color="auto"/>
        <w:right w:val="none" w:sz="0" w:space="0" w:color="auto"/>
      </w:divBdr>
    </w:div>
    <w:div w:id="1709253780">
      <w:bodyDiv w:val="1"/>
      <w:marLeft w:val="0"/>
      <w:marRight w:val="0"/>
      <w:marTop w:val="0"/>
      <w:marBottom w:val="0"/>
      <w:divBdr>
        <w:top w:val="none" w:sz="0" w:space="0" w:color="auto"/>
        <w:left w:val="none" w:sz="0" w:space="0" w:color="auto"/>
        <w:bottom w:val="none" w:sz="0" w:space="0" w:color="auto"/>
        <w:right w:val="none" w:sz="0" w:space="0" w:color="auto"/>
      </w:divBdr>
    </w:div>
    <w:div w:id="2061437881">
      <w:bodyDiv w:val="1"/>
      <w:marLeft w:val="0"/>
      <w:marRight w:val="0"/>
      <w:marTop w:val="0"/>
      <w:marBottom w:val="0"/>
      <w:divBdr>
        <w:top w:val="none" w:sz="0" w:space="0" w:color="auto"/>
        <w:left w:val="none" w:sz="0" w:space="0" w:color="auto"/>
        <w:bottom w:val="none" w:sz="0" w:space="0" w:color="auto"/>
        <w:right w:val="none" w:sz="0" w:space="0" w:color="auto"/>
      </w:divBdr>
    </w:div>
    <w:div w:id="2093433776">
      <w:bodyDiv w:val="1"/>
      <w:marLeft w:val="0"/>
      <w:marRight w:val="0"/>
      <w:marTop w:val="0"/>
      <w:marBottom w:val="0"/>
      <w:divBdr>
        <w:top w:val="none" w:sz="0" w:space="0" w:color="auto"/>
        <w:left w:val="none" w:sz="0" w:space="0" w:color="auto"/>
        <w:bottom w:val="none" w:sz="0" w:space="0" w:color="auto"/>
        <w:right w:val="none" w:sz="0" w:space="0" w:color="auto"/>
      </w:divBdr>
    </w:div>
    <w:div w:id="211474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3406</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        Издержки </vt:lpstr>
      <vt:lpstr>        - Затраты на российскую военную кампанию в Сирии включает в себя военные потери,</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Khlebnikov</dc:creator>
  <cp:keywords/>
  <dc:description/>
  <cp:lastModifiedBy>lg-2134</cp:lastModifiedBy>
  <cp:revision>4</cp:revision>
  <dcterms:created xsi:type="dcterms:W3CDTF">2016-12-08T12:55:00Z</dcterms:created>
  <dcterms:modified xsi:type="dcterms:W3CDTF">2016-12-09T09:43:00Z</dcterms:modified>
</cp:coreProperties>
</file>