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F81" w:rsidRDefault="00457F8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Воронов Игорь Вячеславович</w:t>
      </w:r>
    </w:p>
    <w:p w:rsidR="00457F81" w:rsidRDefault="00457F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Московский Педагогический Государственный Университет</w:t>
      </w:r>
    </w:p>
    <w:p w:rsidR="00457F81" w:rsidRDefault="00457F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 2 курса магистратуры по направлению «политология»</w:t>
      </w:r>
    </w:p>
    <w:p w:rsidR="00457F81" w:rsidRPr="00394129" w:rsidRDefault="00457F81" w:rsidP="003941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Факультета Института социально-гуманитарного образования</w:t>
      </w:r>
    </w:p>
    <w:p w:rsidR="00A6737E" w:rsidRPr="00394129" w:rsidRDefault="00A6737E">
      <w:pPr>
        <w:rPr>
          <w:rFonts w:ascii="Times New Roman" w:hAnsi="Times New Roman" w:cs="Times New Roman"/>
          <w:sz w:val="28"/>
          <w:szCs w:val="28"/>
        </w:rPr>
      </w:pPr>
    </w:p>
    <w:p w:rsidR="00A6737E" w:rsidRDefault="00394129" w:rsidP="00A6737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ВКЛАД ВЕЛИКОБРИТАНИИ В ФОРМИРОВАНИИ ГЛОБАЛЬНОЙ ИНТЕЛЛЕКТУАЛЬНОЙ СРЕДЫ КАК ФАКТОР МЯГКОЙ СИЛЫ</w:t>
      </w:r>
    </w:p>
    <w:p w:rsidR="00ED53A8" w:rsidRPr="00ED53A8" w:rsidRDefault="00A6737E" w:rsidP="00ED53A8">
      <w:pPr>
        <w:shd w:val="clear" w:color="auto" w:fill="FFFFFF"/>
        <w:spacing w:before="240" w:after="240" w:line="360" w:lineRule="auto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Великобритания, являясь одним из старейших центров образования</w:t>
      </w:r>
      <w:r w:rsidR="00ED53A8">
        <w:rPr>
          <w:rFonts w:ascii="Times New Roman" w:hAnsi="Times New Roman" w:cs="Times New Roman"/>
          <w:sz w:val="28"/>
          <w:szCs w:val="28"/>
        </w:rPr>
        <w:t>( первые университеты по времени возникновения- Кембридж 1170</w:t>
      </w:r>
      <w:r w:rsidR="003775C2">
        <w:rPr>
          <w:rFonts w:ascii="Times New Roman" w:hAnsi="Times New Roman" w:cs="Times New Roman"/>
          <w:sz w:val="28"/>
          <w:szCs w:val="28"/>
        </w:rPr>
        <w:t xml:space="preserve"> </w:t>
      </w:r>
      <w:r w:rsidR="00ED53A8">
        <w:rPr>
          <w:rFonts w:ascii="Times New Roman" w:hAnsi="Times New Roman" w:cs="Times New Roman"/>
          <w:sz w:val="28"/>
          <w:szCs w:val="28"/>
        </w:rPr>
        <w:t>г.</w:t>
      </w:r>
      <w:r w:rsidR="003775C2">
        <w:rPr>
          <w:rFonts w:ascii="Times New Roman" w:hAnsi="Times New Roman" w:cs="Times New Roman"/>
          <w:sz w:val="28"/>
          <w:szCs w:val="28"/>
        </w:rPr>
        <w:t xml:space="preserve"> и Оксфорд 1210г.)</w:t>
      </w:r>
      <w:r>
        <w:rPr>
          <w:rFonts w:ascii="Times New Roman" w:hAnsi="Times New Roman" w:cs="Times New Roman"/>
          <w:sz w:val="28"/>
          <w:szCs w:val="28"/>
        </w:rPr>
        <w:t>, занимает ведущее место в формировании мировой интеллектуальной элиты и глобальных образовательных стандартов. Мировое сообщество привлекают учиться в Великобритании такие престижные университет</w:t>
      </w:r>
      <w:r w:rsidR="003775C2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Соединенного Королевства как Кембридж, Оксфорд, Имперский колледж Лондона и ряд других. </w:t>
      </w:r>
      <w:r w:rsidRPr="00A67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версии </w:t>
      </w:r>
      <w:r w:rsidRPr="00A673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Times</w:t>
      </w:r>
      <w:r w:rsidRPr="00A67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73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Higher</w:t>
      </w:r>
      <w:r w:rsidRPr="00A67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73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Education</w:t>
      </w:r>
      <w:r w:rsidRPr="00A67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2016 год  3 этих  университета Великобритании попали в топ- 10 университетов мира. (Оксфордский университет на первом месте, Кембриджский -4, Имперский Колледж Лондона-8)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Однако не смотря на престиж данных высших учебных заведений, в Великобритании в системе образования есть ряд минусов. К главным минусам можно отнести дороговизну обучения</w:t>
      </w:r>
      <w:r w:rsidR="00DC1D81">
        <w:rPr>
          <w:rFonts w:ascii="Times New Roman" w:eastAsia="Times New Roman" w:hAnsi="Times New Roman" w:cs="Times New Roman"/>
          <w:sz w:val="28"/>
          <w:szCs w:val="28"/>
          <w:lang w:eastAsia="ru-RU"/>
        </w:rPr>
        <w:t>(в среднем обучение в высших учебных заведения Великобритании составляет от 15000 до 25000 фунтов стерлингов за год) и большой конкурс на место. Все учебные заведения Соединенного Королевства имеют эмпирическую направленность. Они разноплановы по дисциплинам и направлениям, которые в них изучаются, и готовы принять как собственную молодежь, так и зарубежную. Обязательным критерием при поступлении в учебное заведение Великобритании для иностранцев является знание английского языка, которое должно быть подтверждено сертификатом, и хорошая академическая успеваемость.</w:t>
      </w:r>
      <w:r w:rsidR="00377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стоит отметить развитую систему грантов Великобритании как для собственных студентов, так и зарубежных, как на </w:t>
      </w:r>
      <w:r w:rsidR="003775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науку, так и на образование.( грант на образование обычно покрывает обучение, стипендию, обязательные взносы и оплату за проживание). Помимо грантов на образование здесь также присутствует развитая система ссуд на обучение.</w:t>
      </w:r>
      <w:r w:rsidR="00DC1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Соединенное Королевство едут учиться представители ЕС, россияне, жители Азиатского региона, жители Африки и представители Латинской Америки и США. Если говорить о том, куда едет учиться молодежь Великобритании, то здесь существует два  основных варианта: высшие учебные заведения Австралии или США. Стоить отметить, что австралийские вузы</w:t>
      </w:r>
      <w:r w:rsidR="00ED5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качеству образования схожи с вузами Великобритании, а по стоимости обучения дешевле. В образовательной и научных сферах частный капитал преобладает над государственным. </w:t>
      </w:r>
      <w:r w:rsidR="00ED53A8" w:rsidRPr="00ED53A8">
        <w:rPr>
          <w:rFonts w:ascii="Times New Roman" w:hAnsi="Times New Roman" w:cs="Times New Roman"/>
          <w:sz w:val="28"/>
          <w:szCs w:val="28"/>
          <w:shd w:val="clear" w:color="auto" w:fill="FFFFFF"/>
        </w:rPr>
        <w:t>Научно-технический потенциал Великобритании формировался на основе проведения НИОКР в трех секторах: государственном секторе, институты и центры которого проводят исследования в основном фундаментального и прикладного характера, секторе высшей школы, обеспечивающего фундаментальные исследования; научно-технических подразделениях частных фирм, в которых сосредоточены основная часть прикладных исследований и разработок, производственное внедрение, распространение новой технологии и ее коммерческая реализация. В 1986 г. распределение по секторам исполнения НИОКР выглядело следующим образом (в %): правительственные лаборатории - 15,3, высшая школа - 13,7, частные фирмы, исследовательские публичные корпорации и лаборатории, исследовательские ассоциации - 84,3, прочие организации - 3,7.</w:t>
      </w:r>
      <w:r w:rsidR="00ED53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сегодняшний день ситуация особо не поменялась. Если говорить об уровнях затрат Великобритании на образование, то он составляет 5,3 % от общего ВВП. ( по ВВП Великобритания занимает 10 место, а по затратам на образование занимает место среди всех стран мира между 40 и 50) Также стоит сказать, что Великобритания является одной из первых в плане массовости образования. </w:t>
      </w:r>
      <w:r w:rsidR="003775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(Предпосылки массовости образования в Великобритании уже появляются во второй половине </w:t>
      </w:r>
      <w:r w:rsidR="003775C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XVIII</w:t>
      </w:r>
      <w:r w:rsidR="003775C2" w:rsidRPr="003775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775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в., а </w:t>
      </w:r>
      <w:r w:rsidR="003775C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XIX</w:t>
      </w:r>
      <w:r w:rsidR="003775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в.</w:t>
      </w:r>
      <w:r w:rsidR="003775C2" w:rsidRPr="003775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775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непосредственно начинается сам процесс </w:t>
      </w:r>
      <w:r w:rsidR="003775C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массовости образования)</w:t>
      </w:r>
      <w:r w:rsidR="00ED53A8">
        <w:rPr>
          <w:rFonts w:ascii="Times New Roman" w:hAnsi="Times New Roman" w:cs="Times New Roman"/>
          <w:sz w:val="28"/>
          <w:szCs w:val="28"/>
          <w:shd w:val="clear" w:color="auto" w:fill="FFFFFF"/>
        </w:rPr>
        <w:t>На сегодняшний день задача Соединенного Королевства заключается в сохранении ведущего статуса в мировой науке и образовании, а также не допустить появления новых мировых образовательных и научных центров.</w:t>
      </w:r>
      <w:r w:rsidR="003775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Появление новых мировых интеллектуальных центров может повлиять на число обучающихся в учебных заведениях Великобритании, а следовательно и меньший доход от образовательного сектора.</w:t>
      </w:r>
    </w:p>
    <w:p w:rsidR="00A6737E" w:rsidRPr="00A6737E" w:rsidRDefault="00A6737E" w:rsidP="00A6737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737E" w:rsidRPr="00A6737E" w:rsidRDefault="00A6737E" w:rsidP="00A673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7F81" w:rsidRPr="00F02B8B" w:rsidRDefault="00457F81">
      <w:pPr>
        <w:rPr>
          <w:rFonts w:ascii="Times New Roman" w:hAnsi="Times New Roman" w:cs="Times New Roman"/>
          <w:sz w:val="28"/>
          <w:szCs w:val="28"/>
        </w:rPr>
      </w:pPr>
    </w:p>
    <w:p w:rsidR="00457F81" w:rsidRPr="00F02B8B" w:rsidRDefault="00457F81">
      <w:pPr>
        <w:rPr>
          <w:rFonts w:ascii="Times New Roman" w:hAnsi="Times New Roman" w:cs="Times New Roman"/>
          <w:sz w:val="28"/>
          <w:szCs w:val="28"/>
        </w:rPr>
      </w:pPr>
    </w:p>
    <w:p w:rsidR="00457F81" w:rsidRPr="00F02B8B" w:rsidRDefault="00457F81">
      <w:pPr>
        <w:rPr>
          <w:rFonts w:ascii="Times New Roman" w:hAnsi="Times New Roman" w:cs="Times New Roman"/>
          <w:sz w:val="28"/>
          <w:szCs w:val="28"/>
        </w:rPr>
      </w:pPr>
    </w:p>
    <w:p w:rsidR="00457F81" w:rsidRPr="00F02B8B" w:rsidRDefault="00457F81">
      <w:pPr>
        <w:rPr>
          <w:rFonts w:ascii="Times New Roman" w:hAnsi="Times New Roman" w:cs="Times New Roman"/>
          <w:sz w:val="28"/>
          <w:szCs w:val="28"/>
        </w:rPr>
      </w:pPr>
    </w:p>
    <w:p w:rsidR="00457F81" w:rsidRPr="00F02B8B" w:rsidRDefault="00457F81">
      <w:pPr>
        <w:rPr>
          <w:rFonts w:ascii="Times New Roman" w:hAnsi="Times New Roman" w:cs="Times New Roman"/>
          <w:sz w:val="28"/>
          <w:szCs w:val="28"/>
        </w:rPr>
      </w:pPr>
    </w:p>
    <w:p w:rsidR="00457F81" w:rsidRPr="00F02B8B" w:rsidRDefault="00457F81">
      <w:pPr>
        <w:rPr>
          <w:rFonts w:ascii="Times New Roman" w:hAnsi="Times New Roman" w:cs="Times New Roman"/>
          <w:sz w:val="28"/>
          <w:szCs w:val="28"/>
        </w:rPr>
      </w:pPr>
    </w:p>
    <w:p w:rsidR="00457F81" w:rsidRPr="00F02B8B" w:rsidRDefault="00457F81">
      <w:pPr>
        <w:rPr>
          <w:rFonts w:ascii="Times New Roman" w:hAnsi="Times New Roman" w:cs="Times New Roman"/>
          <w:sz w:val="28"/>
          <w:szCs w:val="28"/>
        </w:rPr>
      </w:pPr>
    </w:p>
    <w:p w:rsidR="00457F81" w:rsidRPr="00F02B8B" w:rsidRDefault="00457F81">
      <w:pPr>
        <w:rPr>
          <w:rFonts w:ascii="Times New Roman" w:hAnsi="Times New Roman" w:cs="Times New Roman"/>
          <w:sz w:val="28"/>
          <w:szCs w:val="28"/>
        </w:rPr>
      </w:pPr>
    </w:p>
    <w:p w:rsidR="00457F81" w:rsidRPr="00F02B8B" w:rsidRDefault="00457F81">
      <w:pPr>
        <w:rPr>
          <w:rFonts w:ascii="Times New Roman" w:hAnsi="Times New Roman" w:cs="Times New Roman"/>
          <w:sz w:val="28"/>
          <w:szCs w:val="28"/>
        </w:rPr>
      </w:pPr>
    </w:p>
    <w:p w:rsidR="00457F81" w:rsidRPr="00F02B8B" w:rsidRDefault="00457F81">
      <w:pPr>
        <w:rPr>
          <w:rFonts w:ascii="Times New Roman" w:hAnsi="Times New Roman" w:cs="Times New Roman"/>
          <w:sz w:val="28"/>
          <w:szCs w:val="28"/>
        </w:rPr>
      </w:pPr>
    </w:p>
    <w:p w:rsidR="00457F81" w:rsidRPr="00F02B8B" w:rsidRDefault="00457F81">
      <w:pPr>
        <w:rPr>
          <w:rFonts w:ascii="Times New Roman" w:hAnsi="Times New Roman" w:cs="Times New Roman"/>
          <w:sz w:val="28"/>
          <w:szCs w:val="28"/>
        </w:rPr>
      </w:pPr>
    </w:p>
    <w:p w:rsidR="00457F81" w:rsidRPr="00F02B8B" w:rsidRDefault="00457F81">
      <w:pPr>
        <w:rPr>
          <w:rFonts w:ascii="Times New Roman" w:hAnsi="Times New Roman" w:cs="Times New Roman"/>
          <w:sz w:val="28"/>
          <w:szCs w:val="28"/>
        </w:rPr>
      </w:pPr>
    </w:p>
    <w:p w:rsidR="00457F81" w:rsidRPr="00F02B8B" w:rsidRDefault="00457F81">
      <w:pPr>
        <w:rPr>
          <w:rFonts w:ascii="Times New Roman" w:hAnsi="Times New Roman" w:cs="Times New Roman"/>
          <w:sz w:val="28"/>
          <w:szCs w:val="28"/>
        </w:rPr>
      </w:pPr>
    </w:p>
    <w:p w:rsidR="00457F81" w:rsidRPr="00F02B8B" w:rsidRDefault="00457F81">
      <w:pPr>
        <w:rPr>
          <w:rFonts w:ascii="Times New Roman" w:hAnsi="Times New Roman" w:cs="Times New Roman"/>
          <w:sz w:val="28"/>
          <w:szCs w:val="28"/>
        </w:rPr>
      </w:pPr>
    </w:p>
    <w:p w:rsidR="00457F81" w:rsidRPr="00F02B8B" w:rsidRDefault="00457F81">
      <w:pPr>
        <w:rPr>
          <w:rFonts w:ascii="Times New Roman" w:hAnsi="Times New Roman" w:cs="Times New Roman"/>
          <w:sz w:val="28"/>
          <w:szCs w:val="28"/>
        </w:rPr>
      </w:pPr>
    </w:p>
    <w:p w:rsidR="00457F81" w:rsidRPr="00F02B8B" w:rsidRDefault="00457F81">
      <w:pPr>
        <w:rPr>
          <w:rFonts w:ascii="Times New Roman" w:hAnsi="Times New Roman" w:cs="Times New Roman"/>
          <w:sz w:val="28"/>
          <w:szCs w:val="28"/>
        </w:rPr>
      </w:pPr>
    </w:p>
    <w:p w:rsidR="00457F81" w:rsidRPr="00F02B8B" w:rsidRDefault="00457F81">
      <w:pPr>
        <w:rPr>
          <w:rFonts w:ascii="Times New Roman" w:hAnsi="Times New Roman" w:cs="Times New Roman"/>
          <w:sz w:val="28"/>
          <w:szCs w:val="28"/>
        </w:rPr>
      </w:pPr>
    </w:p>
    <w:p w:rsidR="00457F81" w:rsidRPr="00F02B8B" w:rsidRDefault="00457F81">
      <w:pPr>
        <w:rPr>
          <w:rFonts w:ascii="Times New Roman" w:hAnsi="Times New Roman" w:cs="Times New Roman"/>
          <w:sz w:val="28"/>
          <w:szCs w:val="28"/>
        </w:rPr>
      </w:pPr>
    </w:p>
    <w:p w:rsidR="00457F81" w:rsidRPr="00F02B8B" w:rsidRDefault="00457F81">
      <w:pPr>
        <w:rPr>
          <w:rFonts w:ascii="Times New Roman" w:hAnsi="Times New Roman" w:cs="Times New Roman"/>
          <w:sz w:val="28"/>
          <w:szCs w:val="28"/>
        </w:rPr>
      </w:pPr>
    </w:p>
    <w:p w:rsidR="008133B1" w:rsidRPr="00F22DD8" w:rsidRDefault="008133B1" w:rsidP="00457F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7F81" w:rsidRPr="00457F81" w:rsidRDefault="00457F81">
      <w:pPr>
        <w:rPr>
          <w:rFonts w:ascii="Times New Roman" w:hAnsi="Times New Roman" w:cs="Times New Roman"/>
          <w:sz w:val="28"/>
          <w:szCs w:val="28"/>
        </w:rPr>
      </w:pPr>
    </w:p>
    <w:p w:rsidR="00457F81" w:rsidRPr="00457F81" w:rsidRDefault="00457F81">
      <w:pPr>
        <w:rPr>
          <w:rFonts w:ascii="Times New Roman" w:hAnsi="Times New Roman" w:cs="Times New Roman"/>
          <w:sz w:val="28"/>
          <w:szCs w:val="28"/>
        </w:rPr>
      </w:pPr>
    </w:p>
    <w:sectPr w:rsidR="00457F81" w:rsidRPr="00457F81" w:rsidSect="00685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28BD"/>
    <w:rsid w:val="003775C2"/>
    <w:rsid w:val="00394129"/>
    <w:rsid w:val="00457F81"/>
    <w:rsid w:val="004945D3"/>
    <w:rsid w:val="00500760"/>
    <w:rsid w:val="006228BD"/>
    <w:rsid w:val="00685E91"/>
    <w:rsid w:val="008133B1"/>
    <w:rsid w:val="00A6737E"/>
    <w:rsid w:val="00C37EDD"/>
    <w:rsid w:val="00CC598D"/>
    <w:rsid w:val="00DC1D81"/>
    <w:rsid w:val="00ED53A8"/>
    <w:rsid w:val="00F02B8B"/>
    <w:rsid w:val="00F22DD8"/>
    <w:rsid w:val="00FC5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E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7F8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7F8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lg-2168</cp:lastModifiedBy>
  <cp:revision>3</cp:revision>
  <dcterms:created xsi:type="dcterms:W3CDTF">2016-11-27T18:10:00Z</dcterms:created>
  <dcterms:modified xsi:type="dcterms:W3CDTF">2016-11-29T13:53:00Z</dcterms:modified>
</cp:coreProperties>
</file>