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1F" w:rsidRPr="006A04A7" w:rsidRDefault="00C9071F" w:rsidP="006A04A7">
      <w:pPr>
        <w:spacing w:after="0" w:line="240" w:lineRule="auto"/>
        <w:rPr>
          <w:rFonts w:ascii="Times New Roman" w:hAnsi="Times New Roman" w:cs="Times New Roman"/>
          <w:i/>
          <w:color w:val="000000"/>
          <w:sz w:val="24"/>
          <w:szCs w:val="24"/>
        </w:rPr>
      </w:pPr>
      <w:proofErr w:type="spellStart"/>
      <w:r w:rsidRPr="006A04A7">
        <w:rPr>
          <w:rFonts w:ascii="Times New Roman" w:hAnsi="Times New Roman" w:cs="Times New Roman"/>
          <w:i/>
          <w:color w:val="000000"/>
          <w:sz w:val="24"/>
          <w:szCs w:val="24"/>
        </w:rPr>
        <w:t>Гуринович</w:t>
      </w:r>
      <w:proofErr w:type="spellEnd"/>
      <w:r w:rsidRPr="006A04A7">
        <w:rPr>
          <w:rFonts w:ascii="Times New Roman" w:hAnsi="Times New Roman" w:cs="Times New Roman"/>
          <w:i/>
          <w:color w:val="000000"/>
          <w:sz w:val="24"/>
          <w:szCs w:val="24"/>
        </w:rPr>
        <w:t xml:space="preserve"> Александр Георгиевич</w:t>
      </w:r>
    </w:p>
    <w:p w:rsidR="00C9071F" w:rsidRPr="006A04A7" w:rsidRDefault="00C9071F" w:rsidP="006A04A7">
      <w:pPr>
        <w:spacing w:after="0" w:line="240" w:lineRule="auto"/>
        <w:rPr>
          <w:rFonts w:ascii="Times New Roman" w:hAnsi="Times New Roman" w:cs="Times New Roman"/>
          <w:i/>
          <w:color w:val="000000"/>
          <w:sz w:val="24"/>
          <w:szCs w:val="24"/>
        </w:rPr>
      </w:pPr>
      <w:r w:rsidRPr="006A04A7">
        <w:rPr>
          <w:rFonts w:ascii="Times New Roman" w:hAnsi="Times New Roman" w:cs="Times New Roman"/>
          <w:i/>
          <w:color w:val="000000"/>
          <w:sz w:val="24"/>
          <w:szCs w:val="24"/>
        </w:rPr>
        <w:t>МГИМО МИД России</w:t>
      </w:r>
    </w:p>
    <w:p w:rsidR="00C9071F" w:rsidRPr="006A04A7" w:rsidRDefault="00C9071F" w:rsidP="006A04A7">
      <w:pPr>
        <w:spacing w:after="0" w:line="240" w:lineRule="auto"/>
        <w:rPr>
          <w:rFonts w:ascii="Times New Roman" w:hAnsi="Times New Roman" w:cs="Times New Roman"/>
          <w:i/>
          <w:color w:val="000000"/>
          <w:sz w:val="24"/>
          <w:szCs w:val="24"/>
        </w:rPr>
      </w:pPr>
      <w:r w:rsidRPr="006A04A7">
        <w:rPr>
          <w:rFonts w:ascii="Times New Roman" w:hAnsi="Times New Roman" w:cs="Times New Roman"/>
          <w:i/>
          <w:color w:val="000000"/>
          <w:sz w:val="24"/>
          <w:szCs w:val="24"/>
        </w:rPr>
        <w:t xml:space="preserve">Профессор кафедры </w:t>
      </w:r>
      <w:proofErr w:type="gramStart"/>
      <w:r w:rsidRPr="006A04A7">
        <w:rPr>
          <w:rFonts w:ascii="Times New Roman" w:hAnsi="Times New Roman" w:cs="Times New Roman"/>
          <w:i/>
          <w:color w:val="000000"/>
          <w:sz w:val="24"/>
          <w:szCs w:val="24"/>
        </w:rPr>
        <w:t>государственного</w:t>
      </w:r>
      <w:proofErr w:type="gramEnd"/>
    </w:p>
    <w:p w:rsidR="00C9071F" w:rsidRPr="006A04A7" w:rsidRDefault="00C9071F" w:rsidP="006A04A7">
      <w:pPr>
        <w:spacing w:after="0" w:line="240" w:lineRule="auto"/>
        <w:rPr>
          <w:rFonts w:ascii="Times New Roman" w:hAnsi="Times New Roman" w:cs="Times New Roman"/>
          <w:i/>
          <w:color w:val="000000"/>
          <w:sz w:val="24"/>
          <w:szCs w:val="24"/>
        </w:rPr>
      </w:pPr>
      <w:r w:rsidRPr="006A04A7">
        <w:rPr>
          <w:rFonts w:ascii="Times New Roman" w:hAnsi="Times New Roman" w:cs="Times New Roman"/>
          <w:i/>
          <w:color w:val="000000"/>
          <w:sz w:val="24"/>
          <w:szCs w:val="24"/>
        </w:rPr>
        <w:t xml:space="preserve">управления и права, доктор </w:t>
      </w:r>
      <w:proofErr w:type="gramStart"/>
      <w:r w:rsidRPr="006A04A7">
        <w:rPr>
          <w:rFonts w:ascii="Times New Roman" w:hAnsi="Times New Roman" w:cs="Times New Roman"/>
          <w:i/>
          <w:color w:val="000000"/>
          <w:sz w:val="24"/>
          <w:szCs w:val="24"/>
        </w:rPr>
        <w:t>юридических</w:t>
      </w:r>
      <w:proofErr w:type="gramEnd"/>
    </w:p>
    <w:p w:rsidR="00C51615" w:rsidRDefault="00C9071F" w:rsidP="006A04A7">
      <w:pPr>
        <w:spacing w:after="0" w:line="240" w:lineRule="auto"/>
        <w:rPr>
          <w:rFonts w:ascii="Times New Roman" w:hAnsi="Times New Roman" w:cs="Times New Roman"/>
          <w:i/>
          <w:color w:val="000000"/>
          <w:sz w:val="24"/>
          <w:szCs w:val="24"/>
        </w:rPr>
      </w:pPr>
      <w:r w:rsidRPr="006A04A7">
        <w:rPr>
          <w:rFonts w:ascii="Times New Roman" w:hAnsi="Times New Roman" w:cs="Times New Roman"/>
          <w:i/>
          <w:color w:val="000000"/>
          <w:sz w:val="24"/>
          <w:szCs w:val="24"/>
        </w:rPr>
        <w:t>наук, профессор</w:t>
      </w:r>
    </w:p>
    <w:p w:rsidR="00311DC9" w:rsidRDefault="00311DC9" w:rsidP="00861382">
      <w:pPr>
        <w:spacing w:after="0" w:line="240" w:lineRule="auto"/>
        <w:ind w:firstLine="709"/>
        <w:jc w:val="both"/>
        <w:rPr>
          <w:rFonts w:ascii="Times New Roman" w:hAnsi="Times New Roman" w:cs="Times New Roman"/>
          <w:b/>
          <w:color w:val="000000"/>
          <w:sz w:val="28"/>
          <w:szCs w:val="28"/>
        </w:rPr>
      </w:pPr>
    </w:p>
    <w:p w:rsidR="00311DC9" w:rsidRDefault="00311DC9" w:rsidP="0086138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93FD4">
        <w:rPr>
          <w:rFonts w:ascii="Times New Roman" w:hAnsi="Times New Roman" w:cs="Times New Roman"/>
          <w:b/>
          <w:color w:val="000000"/>
          <w:sz w:val="28"/>
          <w:szCs w:val="28"/>
        </w:rPr>
        <w:t>Тезисы к докладу</w:t>
      </w:r>
    </w:p>
    <w:p w:rsidR="00311DC9" w:rsidRDefault="00311DC9" w:rsidP="0086138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93FD4">
        <w:rPr>
          <w:rFonts w:ascii="Times New Roman" w:hAnsi="Times New Roman" w:cs="Times New Roman"/>
          <w:b/>
          <w:color w:val="000000"/>
          <w:sz w:val="28"/>
          <w:szCs w:val="28"/>
        </w:rPr>
        <w:t xml:space="preserve"> </w:t>
      </w:r>
      <w:r w:rsidR="00851CB7">
        <w:rPr>
          <w:rFonts w:ascii="Times New Roman" w:hAnsi="Times New Roman" w:cs="Times New Roman"/>
          <w:b/>
          <w:color w:val="000000"/>
          <w:sz w:val="28"/>
          <w:szCs w:val="28"/>
        </w:rPr>
        <w:t xml:space="preserve"> </w:t>
      </w:r>
      <w:r w:rsidR="00493FD4">
        <w:rPr>
          <w:rFonts w:ascii="Times New Roman" w:hAnsi="Times New Roman" w:cs="Times New Roman"/>
          <w:b/>
          <w:color w:val="000000"/>
          <w:sz w:val="28"/>
          <w:szCs w:val="28"/>
        </w:rPr>
        <w:t>«</w:t>
      </w:r>
      <w:bookmarkStart w:id="0" w:name="_GoBack"/>
      <w:r w:rsidR="00857266" w:rsidRPr="00C9071F">
        <w:rPr>
          <w:rFonts w:ascii="Times New Roman" w:hAnsi="Times New Roman" w:cs="Times New Roman"/>
          <w:b/>
          <w:color w:val="000000"/>
          <w:sz w:val="28"/>
          <w:szCs w:val="28"/>
        </w:rPr>
        <w:t>Совершенствование правового регулирования</w:t>
      </w:r>
      <w:r>
        <w:rPr>
          <w:rFonts w:ascii="Times New Roman" w:hAnsi="Times New Roman" w:cs="Times New Roman"/>
          <w:b/>
          <w:color w:val="000000"/>
          <w:sz w:val="28"/>
          <w:szCs w:val="28"/>
        </w:rPr>
        <w:t xml:space="preserve"> </w:t>
      </w:r>
    </w:p>
    <w:p w:rsidR="00311DC9" w:rsidRDefault="00311DC9" w:rsidP="0086138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57266" w:rsidRPr="00C9071F">
        <w:rPr>
          <w:rFonts w:ascii="Times New Roman" w:hAnsi="Times New Roman" w:cs="Times New Roman"/>
          <w:b/>
          <w:color w:val="000000"/>
          <w:sz w:val="28"/>
          <w:szCs w:val="28"/>
        </w:rPr>
        <w:t>государственного управления в бюджетной сфере</w:t>
      </w:r>
    </w:p>
    <w:p w:rsidR="00311DC9" w:rsidRDefault="00311DC9" w:rsidP="0086138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493FD4">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как средство р</w:t>
      </w:r>
      <w:r w:rsidR="00857266" w:rsidRPr="00C9071F">
        <w:rPr>
          <w:rFonts w:ascii="Times New Roman" w:hAnsi="Times New Roman" w:cs="Times New Roman"/>
          <w:b/>
          <w:color w:val="000000"/>
          <w:sz w:val="28"/>
          <w:szCs w:val="28"/>
        </w:rPr>
        <w:t xml:space="preserve">еагирования </w:t>
      </w:r>
      <w:proofErr w:type="gramStart"/>
      <w:r w:rsidR="00857266" w:rsidRPr="00C9071F">
        <w:rPr>
          <w:rFonts w:ascii="Times New Roman" w:hAnsi="Times New Roman" w:cs="Times New Roman"/>
          <w:b/>
          <w:color w:val="000000"/>
          <w:sz w:val="28"/>
          <w:szCs w:val="28"/>
        </w:rPr>
        <w:t>на</w:t>
      </w:r>
      <w:proofErr w:type="gramEnd"/>
      <w:r w:rsidR="00857266" w:rsidRPr="00C9071F">
        <w:rPr>
          <w:rFonts w:ascii="Times New Roman" w:hAnsi="Times New Roman" w:cs="Times New Roman"/>
          <w:b/>
          <w:color w:val="000000"/>
          <w:sz w:val="28"/>
          <w:szCs w:val="28"/>
        </w:rPr>
        <w:t xml:space="preserve"> новые </w:t>
      </w:r>
    </w:p>
    <w:p w:rsidR="00857266" w:rsidRDefault="00311DC9" w:rsidP="00861382">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57266" w:rsidRPr="00C9071F">
        <w:rPr>
          <w:rFonts w:ascii="Times New Roman" w:hAnsi="Times New Roman" w:cs="Times New Roman"/>
          <w:b/>
          <w:color w:val="000000"/>
          <w:sz w:val="28"/>
          <w:szCs w:val="28"/>
        </w:rPr>
        <w:t>вызовы национальной безопасности</w:t>
      </w:r>
      <w:bookmarkEnd w:id="0"/>
      <w:r>
        <w:rPr>
          <w:rFonts w:ascii="Times New Roman" w:hAnsi="Times New Roman" w:cs="Times New Roman"/>
          <w:b/>
          <w:color w:val="000000"/>
          <w:sz w:val="28"/>
          <w:szCs w:val="28"/>
        </w:rPr>
        <w:t>»</w:t>
      </w:r>
    </w:p>
    <w:p w:rsidR="00311DC9" w:rsidRDefault="00311DC9" w:rsidP="00493FD4">
      <w:pPr>
        <w:spacing w:after="0" w:line="240" w:lineRule="auto"/>
        <w:ind w:firstLine="709"/>
        <w:jc w:val="both"/>
        <w:rPr>
          <w:rStyle w:val="a6"/>
        </w:rPr>
      </w:pPr>
    </w:p>
    <w:p w:rsidR="00493FD4" w:rsidRDefault="00493FD4" w:rsidP="00861382">
      <w:pPr>
        <w:spacing w:after="0" w:line="240" w:lineRule="auto"/>
        <w:ind w:firstLine="709"/>
        <w:jc w:val="both"/>
        <w:rPr>
          <w:rFonts w:ascii="Times New Roman" w:hAnsi="Times New Roman" w:cs="Times New Roman"/>
          <w:b/>
          <w:color w:val="000000"/>
          <w:sz w:val="28"/>
          <w:szCs w:val="28"/>
        </w:rPr>
      </w:pPr>
    </w:p>
    <w:p w:rsidR="00726924" w:rsidRDefault="00627D1C" w:rsidP="00627D1C">
      <w:pPr>
        <w:widowControl w:val="0"/>
        <w:spacing w:after="0" w:line="36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color w:val="000000"/>
          <w:sz w:val="28"/>
          <w:szCs w:val="28"/>
          <w:lang w:eastAsia="ru-RU" w:bidi="ru-RU"/>
        </w:rPr>
        <w:t xml:space="preserve">1. </w:t>
      </w:r>
      <w:r w:rsidR="003D2B07" w:rsidRPr="00C51615">
        <w:rPr>
          <w:rFonts w:ascii="Times New Roman" w:eastAsia="Times New Roman" w:hAnsi="Times New Roman" w:cs="Times New Roman"/>
          <w:color w:val="000000"/>
          <w:sz w:val="28"/>
          <w:szCs w:val="28"/>
          <w:lang w:eastAsia="ru-RU" w:bidi="ru-RU"/>
        </w:rPr>
        <w:t xml:space="preserve">Проведение Российской Федерацией самостоятельной внешней и внутренней политики вызывает противодействие со стороны </w:t>
      </w:r>
      <w:r w:rsidR="00C57745" w:rsidRPr="00C51615">
        <w:rPr>
          <w:rFonts w:ascii="Times New Roman" w:eastAsia="Times New Roman" w:hAnsi="Times New Roman" w:cs="Times New Roman"/>
          <w:color w:val="000000"/>
          <w:sz w:val="28"/>
          <w:szCs w:val="28"/>
          <w:lang w:eastAsia="ru-RU" w:bidi="ru-RU"/>
        </w:rPr>
        <w:t xml:space="preserve">ряда иностранных государств. </w:t>
      </w:r>
      <w:proofErr w:type="gramStart"/>
      <w:r w:rsidR="00851CB7">
        <w:rPr>
          <w:rFonts w:ascii="Times New Roman" w:eastAsia="Times New Roman" w:hAnsi="Times New Roman" w:cs="Times New Roman"/>
          <w:color w:val="000000"/>
          <w:sz w:val="28"/>
          <w:szCs w:val="28"/>
          <w:lang w:eastAsia="ru-RU" w:bidi="ru-RU"/>
        </w:rPr>
        <w:t xml:space="preserve">Проводимая </w:t>
      </w:r>
      <w:r w:rsidR="00C57745" w:rsidRPr="00C51615">
        <w:rPr>
          <w:rFonts w:ascii="Times New Roman" w:eastAsia="Times New Roman" w:hAnsi="Times New Roman" w:cs="Times New Roman"/>
          <w:color w:val="000000"/>
          <w:sz w:val="28"/>
          <w:szCs w:val="28"/>
          <w:lang w:eastAsia="ru-RU" w:bidi="ru-RU"/>
        </w:rPr>
        <w:t>ими политика сдерживания России предусматривает оказание на нее</w:t>
      </w:r>
      <w:r w:rsidR="00726924">
        <w:rPr>
          <w:rFonts w:ascii="Times New Roman" w:eastAsia="Times New Roman" w:hAnsi="Times New Roman" w:cs="Times New Roman"/>
          <w:color w:val="000000"/>
          <w:sz w:val="28"/>
          <w:szCs w:val="28"/>
          <w:lang w:eastAsia="ru-RU" w:bidi="ru-RU"/>
        </w:rPr>
        <w:t xml:space="preserve"> политического, экономического и </w:t>
      </w:r>
      <w:r w:rsidR="00C57745" w:rsidRPr="00C51615">
        <w:rPr>
          <w:rFonts w:ascii="Times New Roman" w:eastAsia="Times New Roman" w:hAnsi="Times New Roman" w:cs="Times New Roman"/>
          <w:color w:val="000000"/>
          <w:sz w:val="28"/>
          <w:szCs w:val="28"/>
          <w:lang w:eastAsia="ru-RU" w:bidi="ru-RU"/>
        </w:rPr>
        <w:t>военно</w:t>
      </w:r>
      <w:r w:rsidR="00C57745" w:rsidRPr="00C51615">
        <w:rPr>
          <w:rFonts w:ascii="Times New Roman" w:eastAsia="Times New Roman" w:hAnsi="Times New Roman" w:cs="Times New Roman"/>
          <w:color w:val="000000"/>
          <w:sz w:val="28"/>
          <w:szCs w:val="28"/>
          <w:lang w:eastAsia="ru-RU" w:bidi="ru-RU"/>
        </w:rPr>
        <w:softHyphen/>
        <w:t xml:space="preserve">го давления, что, как указано в </w:t>
      </w:r>
      <w:r w:rsidR="00726924" w:rsidRPr="00C51615">
        <w:rPr>
          <w:rStyle w:val="4"/>
          <w:rFonts w:eastAsiaTheme="minorHAnsi"/>
          <w:sz w:val="28"/>
          <w:szCs w:val="28"/>
        </w:rPr>
        <w:t xml:space="preserve">утвержденной </w:t>
      </w:r>
      <w:r w:rsidR="00851CB7" w:rsidRPr="00C51615">
        <w:rPr>
          <w:rStyle w:val="4"/>
          <w:rFonts w:eastAsiaTheme="minorHAnsi"/>
          <w:sz w:val="28"/>
          <w:szCs w:val="28"/>
        </w:rPr>
        <w:t>31 декабря 2015 г</w:t>
      </w:r>
      <w:r w:rsidR="00851CB7">
        <w:rPr>
          <w:rStyle w:val="4"/>
          <w:rFonts w:eastAsiaTheme="minorHAnsi"/>
          <w:sz w:val="28"/>
          <w:szCs w:val="28"/>
        </w:rPr>
        <w:t>.</w:t>
      </w:r>
      <w:r w:rsidR="00851CB7" w:rsidRPr="00C51615">
        <w:rPr>
          <w:rStyle w:val="4"/>
          <w:rFonts w:eastAsiaTheme="minorHAnsi"/>
          <w:sz w:val="28"/>
          <w:szCs w:val="28"/>
        </w:rPr>
        <w:t xml:space="preserve"> </w:t>
      </w:r>
      <w:r w:rsidR="00726924" w:rsidRPr="00C51615">
        <w:rPr>
          <w:rStyle w:val="4"/>
          <w:rFonts w:eastAsiaTheme="minorHAnsi"/>
          <w:sz w:val="28"/>
          <w:szCs w:val="28"/>
        </w:rPr>
        <w:t xml:space="preserve">Указом Президента </w:t>
      </w:r>
      <w:r w:rsidR="00726924" w:rsidRPr="00C51615">
        <w:rPr>
          <w:rFonts w:ascii="Times New Roman" w:hAnsi="Times New Roman" w:cs="Times New Roman"/>
          <w:color w:val="000000"/>
          <w:sz w:val="28"/>
          <w:szCs w:val="28"/>
        </w:rPr>
        <w:t>Российской Федерации</w:t>
      </w:r>
      <w:r w:rsidR="00726924" w:rsidRPr="00C51615">
        <w:rPr>
          <w:rStyle w:val="4"/>
          <w:rFonts w:eastAsiaTheme="minorHAnsi"/>
          <w:sz w:val="28"/>
          <w:szCs w:val="28"/>
        </w:rPr>
        <w:t xml:space="preserve"> </w:t>
      </w:r>
      <w:r w:rsidR="00C57745" w:rsidRPr="00C51615">
        <w:rPr>
          <w:rFonts w:ascii="Times New Roman" w:eastAsia="Times New Roman" w:hAnsi="Times New Roman" w:cs="Times New Roman"/>
          <w:color w:val="000000"/>
          <w:sz w:val="28"/>
          <w:szCs w:val="28"/>
          <w:lang w:eastAsia="ru-RU" w:bidi="ru-RU"/>
        </w:rPr>
        <w:t>Стратегии националь</w:t>
      </w:r>
      <w:r w:rsidR="00C57745" w:rsidRPr="00C51615">
        <w:rPr>
          <w:rFonts w:ascii="Times New Roman" w:eastAsia="Times New Roman" w:hAnsi="Times New Roman" w:cs="Times New Roman"/>
          <w:color w:val="000000"/>
          <w:sz w:val="28"/>
          <w:szCs w:val="28"/>
          <w:lang w:eastAsia="ru-RU" w:bidi="ru-RU"/>
        </w:rPr>
        <w:softHyphen/>
        <w:t>ной безопасности Российской Федерации, является явной угрозой нацио</w:t>
      </w:r>
      <w:r w:rsidR="00C57745" w:rsidRPr="00C51615">
        <w:rPr>
          <w:rFonts w:ascii="Times New Roman" w:eastAsia="Times New Roman" w:hAnsi="Times New Roman" w:cs="Times New Roman"/>
          <w:color w:val="000000"/>
          <w:sz w:val="28"/>
          <w:szCs w:val="28"/>
          <w:lang w:eastAsia="ru-RU" w:bidi="ru-RU"/>
        </w:rPr>
        <w:softHyphen/>
        <w:t>нальной безопасности.</w:t>
      </w:r>
      <w:r>
        <w:rPr>
          <w:rFonts w:ascii="Times New Roman" w:eastAsia="Times New Roman" w:hAnsi="Times New Roman" w:cs="Times New Roman"/>
          <w:color w:val="000000"/>
          <w:sz w:val="28"/>
          <w:szCs w:val="28"/>
          <w:lang w:eastAsia="ru-RU" w:bidi="ru-RU"/>
        </w:rPr>
        <w:t xml:space="preserve"> </w:t>
      </w:r>
      <w:proofErr w:type="gramEnd"/>
    </w:p>
    <w:p w:rsidR="00627D1C" w:rsidRDefault="00627D1C" w:rsidP="00627D1C">
      <w:pPr>
        <w:pStyle w:val="s1"/>
        <w:shd w:val="clear" w:color="auto" w:fill="FFFFFF"/>
        <w:spacing w:before="0" w:beforeAutospacing="0" w:after="0" w:afterAutospacing="0" w:line="360" w:lineRule="auto"/>
        <w:ind w:firstLine="709"/>
        <w:jc w:val="both"/>
        <w:rPr>
          <w:bCs/>
          <w:color w:val="000000"/>
          <w:sz w:val="28"/>
          <w:szCs w:val="28"/>
        </w:rPr>
      </w:pPr>
      <w:r>
        <w:rPr>
          <w:color w:val="000000"/>
          <w:sz w:val="28"/>
          <w:szCs w:val="28"/>
        </w:rPr>
        <w:t xml:space="preserve">2. </w:t>
      </w:r>
      <w:proofErr w:type="gramStart"/>
      <w:r w:rsidR="00851CB7">
        <w:rPr>
          <w:color w:val="000000"/>
          <w:sz w:val="28"/>
          <w:szCs w:val="28"/>
        </w:rPr>
        <w:t>О</w:t>
      </w:r>
      <w:r w:rsidRPr="00C51615">
        <w:rPr>
          <w:color w:val="000000"/>
          <w:sz w:val="28"/>
          <w:szCs w:val="28"/>
        </w:rPr>
        <w:t xml:space="preserve">дним из главных направлений обеспечения безопасности личности, общества, государства в экономических отношениях </w:t>
      </w:r>
      <w:r>
        <w:rPr>
          <w:color w:val="000000"/>
          <w:sz w:val="28"/>
          <w:szCs w:val="28"/>
        </w:rPr>
        <w:t xml:space="preserve">обоснованно признается своевременное совершенствование с учетом новых вызовов </w:t>
      </w:r>
      <w:r w:rsidRPr="00C51615">
        <w:rPr>
          <w:bCs/>
          <w:color w:val="000000"/>
          <w:sz w:val="28"/>
          <w:szCs w:val="28"/>
        </w:rPr>
        <w:t>правового регулирования бюджетного процесса</w:t>
      </w:r>
      <w:r w:rsidR="00851CB7">
        <w:rPr>
          <w:bCs/>
          <w:color w:val="000000"/>
          <w:sz w:val="28"/>
          <w:szCs w:val="28"/>
        </w:rPr>
        <w:t>, направленное</w:t>
      </w:r>
      <w:r w:rsidRPr="00C51615">
        <w:rPr>
          <w:bCs/>
          <w:color w:val="000000"/>
          <w:sz w:val="28"/>
          <w:szCs w:val="28"/>
        </w:rPr>
        <w:t xml:space="preserve"> на повышение эффективности и качества государственного управления бюджетной сферой, снижение издержек и неэффективных бюджетных расходов, борьбу с нецелевым использованием и хищением государственных средств, укрепление финансовой системы, обеспечение ее суверенитета, обеспечение сбалансированности бюджетной системы и совершенствование</w:t>
      </w:r>
      <w:proofErr w:type="gramEnd"/>
      <w:r w:rsidRPr="00C51615">
        <w:rPr>
          <w:bCs/>
          <w:color w:val="000000"/>
          <w:sz w:val="28"/>
          <w:szCs w:val="28"/>
        </w:rPr>
        <w:t xml:space="preserve"> межбюджетных отношений в Российской Федерации.</w:t>
      </w:r>
    </w:p>
    <w:p w:rsidR="00726924" w:rsidRDefault="00627D1C" w:rsidP="00726924">
      <w:pPr>
        <w:pStyle w:val="s1"/>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3. </w:t>
      </w:r>
      <w:proofErr w:type="gramStart"/>
      <w:r w:rsidR="00AE1D45" w:rsidRPr="00C51615">
        <w:rPr>
          <w:color w:val="000000"/>
          <w:sz w:val="28"/>
          <w:szCs w:val="28"/>
        </w:rPr>
        <w:t xml:space="preserve">Порядок совершения управленческих действий участниками бюджетного процесса закреплен в бюджетном законодательстве, в </w:t>
      </w:r>
      <w:r w:rsidR="00E61B2B">
        <w:rPr>
          <w:color w:val="000000"/>
          <w:sz w:val="28"/>
          <w:szCs w:val="28"/>
        </w:rPr>
        <w:t xml:space="preserve">нормативных правовых актах, устанавливающих статус и полномочия </w:t>
      </w:r>
      <w:r w:rsidR="00AE1D45" w:rsidRPr="00C51615">
        <w:rPr>
          <w:color w:val="000000"/>
          <w:sz w:val="28"/>
          <w:szCs w:val="28"/>
        </w:rPr>
        <w:t>соответ</w:t>
      </w:r>
      <w:r w:rsidR="00E61B2B">
        <w:rPr>
          <w:color w:val="000000"/>
          <w:sz w:val="28"/>
          <w:szCs w:val="28"/>
        </w:rPr>
        <w:t>ствующих государственных органов</w:t>
      </w:r>
      <w:r w:rsidR="00AE1D45" w:rsidRPr="00C51615">
        <w:rPr>
          <w:color w:val="000000"/>
          <w:sz w:val="28"/>
          <w:szCs w:val="28"/>
        </w:rPr>
        <w:t xml:space="preserve">, в регламентах их деятельности, в документах, </w:t>
      </w:r>
      <w:r w:rsidR="00E61B2B">
        <w:rPr>
          <w:color w:val="000000"/>
          <w:sz w:val="28"/>
          <w:szCs w:val="28"/>
        </w:rPr>
        <w:t xml:space="preserve">закрепляющих </w:t>
      </w:r>
      <w:r w:rsidR="00AE1D45" w:rsidRPr="00C51615">
        <w:rPr>
          <w:color w:val="000000"/>
          <w:sz w:val="28"/>
          <w:szCs w:val="28"/>
        </w:rPr>
        <w:t xml:space="preserve">порядок работы </w:t>
      </w:r>
      <w:r w:rsidR="00E61B2B">
        <w:rPr>
          <w:color w:val="000000"/>
          <w:sz w:val="28"/>
          <w:szCs w:val="28"/>
        </w:rPr>
        <w:t xml:space="preserve">профильных </w:t>
      </w:r>
      <w:r w:rsidR="00AE1D45" w:rsidRPr="00C51615">
        <w:rPr>
          <w:color w:val="000000"/>
          <w:sz w:val="28"/>
          <w:szCs w:val="28"/>
        </w:rPr>
        <w:lastRenderedPageBreak/>
        <w:t xml:space="preserve">межведомственных комиссий, советов и иных </w:t>
      </w:r>
      <w:r w:rsidR="004C60CD">
        <w:rPr>
          <w:color w:val="000000"/>
          <w:sz w:val="28"/>
          <w:szCs w:val="28"/>
        </w:rPr>
        <w:t xml:space="preserve">официально </w:t>
      </w:r>
      <w:r w:rsidR="00E61B2B">
        <w:rPr>
          <w:color w:val="000000"/>
          <w:sz w:val="28"/>
          <w:szCs w:val="28"/>
        </w:rPr>
        <w:t xml:space="preserve">создаваемых для рассмотрения бюджетных вопросов </w:t>
      </w:r>
      <w:r w:rsidR="004C60CD">
        <w:rPr>
          <w:color w:val="000000"/>
          <w:sz w:val="28"/>
          <w:szCs w:val="28"/>
        </w:rPr>
        <w:t xml:space="preserve">совещательных и консультативных </w:t>
      </w:r>
      <w:r w:rsidR="00AE1D45" w:rsidRPr="00C51615">
        <w:rPr>
          <w:color w:val="000000"/>
          <w:sz w:val="28"/>
          <w:szCs w:val="28"/>
        </w:rPr>
        <w:t>органов.</w:t>
      </w:r>
      <w:r w:rsidR="005D71B0" w:rsidRPr="00C51615">
        <w:rPr>
          <w:color w:val="000000"/>
          <w:sz w:val="28"/>
          <w:szCs w:val="28"/>
        </w:rPr>
        <w:t xml:space="preserve"> </w:t>
      </w:r>
      <w:proofErr w:type="gramEnd"/>
    </w:p>
    <w:p w:rsidR="00627D1C" w:rsidRPr="00627D1C" w:rsidRDefault="00627D1C" w:rsidP="00627D1C">
      <w:pPr>
        <w:spacing w:after="0" w:line="360" w:lineRule="auto"/>
        <w:ind w:firstLine="709"/>
        <w:jc w:val="both"/>
        <w:rPr>
          <w:rFonts w:ascii="Times New Roman" w:eastAsia="Times New Roman" w:hAnsi="Times New Roman" w:cs="Times New Roman"/>
          <w:sz w:val="28"/>
          <w:szCs w:val="28"/>
        </w:rPr>
      </w:pPr>
      <w:r w:rsidRPr="00627D1C">
        <w:rPr>
          <w:rFonts w:ascii="Times New Roman" w:eastAsia="Times New Roman" w:hAnsi="Times New Roman" w:cs="Times New Roman"/>
          <w:sz w:val="28"/>
          <w:szCs w:val="28"/>
          <w:lang w:eastAsia="ru-RU"/>
        </w:rPr>
        <w:t xml:space="preserve">4. </w:t>
      </w:r>
      <w:r w:rsidR="00E61B2B">
        <w:rPr>
          <w:rFonts w:ascii="Times New Roman" w:eastAsia="Times New Roman" w:hAnsi="Times New Roman" w:cs="Times New Roman"/>
          <w:sz w:val="28"/>
          <w:szCs w:val="28"/>
          <w:lang w:eastAsia="ru-RU"/>
        </w:rPr>
        <w:t>В п</w:t>
      </w:r>
      <w:r w:rsidRPr="00627D1C">
        <w:rPr>
          <w:rFonts w:ascii="Times New Roman" w:eastAsia="Times New Roman" w:hAnsi="Times New Roman" w:cs="Times New Roman"/>
          <w:sz w:val="28"/>
          <w:szCs w:val="28"/>
          <w:lang w:eastAsia="ru-RU"/>
        </w:rPr>
        <w:t xml:space="preserve">оследние два с половиной года </w:t>
      </w:r>
      <w:r w:rsidR="00E61B2B">
        <w:rPr>
          <w:rFonts w:ascii="Times New Roman" w:eastAsia="Times New Roman" w:hAnsi="Times New Roman" w:cs="Times New Roman"/>
          <w:sz w:val="28"/>
          <w:szCs w:val="28"/>
          <w:lang w:eastAsia="ru-RU"/>
        </w:rPr>
        <w:t>в рамках реагирования государства на возникшие вызовы национальной безопасности была основательно переосмыслена сложившаяся экономическая ситуация</w:t>
      </w:r>
      <w:r w:rsidRPr="00627D1C">
        <w:rPr>
          <w:rFonts w:ascii="Times New Roman" w:eastAsia="Times New Roman" w:hAnsi="Times New Roman" w:cs="Times New Roman"/>
          <w:sz w:val="28"/>
          <w:szCs w:val="28"/>
          <w:lang w:eastAsia="ru-RU"/>
        </w:rPr>
        <w:t xml:space="preserve"> под влиянием нестандартных и динамичных изменений, наложивших существенный отпечаток на определение приоритетов </w:t>
      </w:r>
      <w:r w:rsidR="00E61B2B">
        <w:rPr>
          <w:rFonts w:ascii="Times New Roman" w:eastAsia="Times New Roman" w:hAnsi="Times New Roman" w:cs="Times New Roman"/>
          <w:sz w:val="28"/>
          <w:szCs w:val="28"/>
          <w:lang w:eastAsia="ru-RU"/>
        </w:rPr>
        <w:t xml:space="preserve">и смещение акцентов </w:t>
      </w:r>
      <w:r w:rsidRPr="00627D1C">
        <w:rPr>
          <w:rFonts w:ascii="Times New Roman" w:eastAsia="Times New Roman" w:hAnsi="Times New Roman" w:cs="Times New Roman"/>
          <w:sz w:val="28"/>
          <w:szCs w:val="28"/>
          <w:lang w:eastAsia="ru-RU"/>
        </w:rPr>
        <w:t>в бюджетной политике</w:t>
      </w:r>
      <w:r w:rsidR="00E61B2B">
        <w:rPr>
          <w:rFonts w:ascii="Times New Roman" w:eastAsia="Times New Roman" w:hAnsi="Times New Roman" w:cs="Times New Roman"/>
          <w:sz w:val="28"/>
          <w:szCs w:val="28"/>
          <w:lang w:eastAsia="ru-RU"/>
        </w:rPr>
        <w:t xml:space="preserve"> России</w:t>
      </w:r>
      <w:r w:rsidRPr="00627D1C">
        <w:rPr>
          <w:rFonts w:ascii="Times New Roman" w:eastAsia="Times New Roman" w:hAnsi="Times New Roman" w:cs="Times New Roman"/>
          <w:sz w:val="28"/>
          <w:szCs w:val="28"/>
          <w:lang w:eastAsia="ru-RU"/>
        </w:rPr>
        <w:t xml:space="preserve">, включая ее правовую составляющую. </w:t>
      </w:r>
      <w:r w:rsidRPr="00627D1C">
        <w:rPr>
          <w:rFonts w:ascii="Times New Roman" w:eastAsia="Times New Roman" w:hAnsi="Times New Roman" w:cs="Times New Roman"/>
          <w:bCs/>
          <w:sz w:val="28"/>
          <w:szCs w:val="28"/>
          <w:lang w:eastAsia="ru-RU"/>
        </w:rPr>
        <w:t xml:space="preserve">Сформировавшиеся к осени 2016 года реалии международной и внутренней жизни заставили субъектов бюджетного планирования внести коррективы в механизмы и правовое регулирование бюджетного процесса. </w:t>
      </w:r>
      <w:proofErr w:type="gramStart"/>
      <w:r w:rsidR="009C14F8">
        <w:rPr>
          <w:rFonts w:ascii="Times New Roman" w:hAnsi="Times New Roman" w:cs="Times New Roman"/>
          <w:color w:val="000000"/>
          <w:sz w:val="28"/>
          <w:szCs w:val="28"/>
        </w:rPr>
        <w:t xml:space="preserve">Эти действия </w:t>
      </w:r>
      <w:r w:rsidRPr="00C51615">
        <w:rPr>
          <w:rFonts w:ascii="Times New Roman" w:hAnsi="Times New Roman" w:cs="Times New Roman"/>
          <w:color w:val="000000"/>
          <w:sz w:val="28"/>
          <w:szCs w:val="28"/>
        </w:rPr>
        <w:t>в</w:t>
      </w:r>
      <w:r w:rsidR="009C14F8">
        <w:rPr>
          <w:rFonts w:ascii="Times New Roman" w:hAnsi="Times New Roman" w:cs="Times New Roman"/>
          <w:color w:val="000000"/>
          <w:sz w:val="28"/>
          <w:szCs w:val="28"/>
        </w:rPr>
        <w:t>ыразили</w:t>
      </w:r>
      <w:r w:rsidRPr="00C51615">
        <w:rPr>
          <w:rFonts w:ascii="Times New Roman" w:hAnsi="Times New Roman" w:cs="Times New Roman"/>
          <w:color w:val="000000"/>
          <w:sz w:val="28"/>
          <w:szCs w:val="28"/>
        </w:rPr>
        <w:t xml:space="preserve">сь, в частности, во внесении соответствующих изменений в Бюджетный кодекс Российской Федерации, </w:t>
      </w:r>
      <w:r w:rsidR="004C60CD">
        <w:rPr>
          <w:rFonts w:ascii="Times New Roman" w:hAnsi="Times New Roman" w:cs="Times New Roman"/>
          <w:color w:val="000000"/>
          <w:sz w:val="28"/>
          <w:szCs w:val="28"/>
        </w:rPr>
        <w:t>в конструкционное построение</w:t>
      </w:r>
      <w:r w:rsidRPr="00C51615">
        <w:rPr>
          <w:rFonts w:ascii="Times New Roman" w:hAnsi="Times New Roman" w:cs="Times New Roman"/>
          <w:color w:val="000000"/>
          <w:sz w:val="28"/>
          <w:szCs w:val="28"/>
        </w:rPr>
        <w:t xml:space="preserve"> и содержание </w:t>
      </w:r>
      <w:r w:rsidRPr="00C51615">
        <w:rPr>
          <w:rFonts w:ascii="Times New Roman" w:hAnsi="Times New Roman" w:cs="Times New Roman"/>
          <w:sz w:val="28"/>
          <w:szCs w:val="28"/>
        </w:rPr>
        <w:t>Федерального закона от 14 декабря 2015 г. № 381-ФЗ «О федеральном бюджете на 2016 год» и проекта Федерального закона «О федеральном бюджете на 2017 год и на плановый период 2018 и 2019 годов</w:t>
      </w:r>
      <w:r>
        <w:rPr>
          <w:rFonts w:ascii="Times New Roman" w:hAnsi="Times New Roman" w:cs="Times New Roman"/>
          <w:sz w:val="28"/>
          <w:szCs w:val="28"/>
        </w:rPr>
        <w:t>», в регламенты</w:t>
      </w:r>
      <w:r w:rsidRPr="00C51615">
        <w:rPr>
          <w:rFonts w:ascii="Times New Roman" w:hAnsi="Times New Roman" w:cs="Times New Roman"/>
          <w:sz w:val="28"/>
          <w:szCs w:val="28"/>
        </w:rPr>
        <w:t xml:space="preserve"> Совета Федерации и Государственной Думы Федерального</w:t>
      </w:r>
      <w:proofErr w:type="gramEnd"/>
      <w:r w:rsidRPr="00C51615">
        <w:rPr>
          <w:rFonts w:ascii="Times New Roman" w:hAnsi="Times New Roman" w:cs="Times New Roman"/>
          <w:sz w:val="28"/>
          <w:szCs w:val="28"/>
        </w:rPr>
        <w:t xml:space="preserve"> Собрания </w:t>
      </w:r>
      <w:r w:rsidRPr="00C51615">
        <w:rPr>
          <w:rFonts w:ascii="Times New Roman" w:hAnsi="Times New Roman" w:cs="Times New Roman"/>
          <w:color w:val="000000"/>
          <w:sz w:val="28"/>
          <w:szCs w:val="28"/>
        </w:rPr>
        <w:t xml:space="preserve">Российской Федерации, </w:t>
      </w:r>
      <w:r w:rsidR="009C14F8">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Регламент</w:t>
      </w:r>
      <w:r w:rsidRPr="00C51615">
        <w:rPr>
          <w:rFonts w:ascii="Times New Roman" w:hAnsi="Times New Roman" w:cs="Times New Roman"/>
          <w:color w:val="000000"/>
          <w:sz w:val="28"/>
          <w:szCs w:val="28"/>
        </w:rPr>
        <w:t xml:space="preserve"> </w:t>
      </w:r>
      <w:r w:rsidRPr="00C51615">
        <w:rPr>
          <w:rFonts w:ascii="Times New Roman" w:hAnsi="Times New Roman" w:cs="Times New Roman"/>
          <w:sz w:val="28"/>
          <w:szCs w:val="28"/>
        </w:rPr>
        <w:t xml:space="preserve">Правительства </w:t>
      </w:r>
      <w:r w:rsidRPr="00C51615">
        <w:rPr>
          <w:rFonts w:ascii="Times New Roman" w:hAnsi="Times New Roman" w:cs="Times New Roman"/>
          <w:color w:val="000000"/>
          <w:sz w:val="28"/>
          <w:szCs w:val="28"/>
        </w:rPr>
        <w:t>Российской Федерации, в положения о Министерстве финансов Российской Федерации, Федеральном казначействе и о других федеральных органах исполнительной власти –</w:t>
      </w:r>
      <w:r>
        <w:rPr>
          <w:rFonts w:ascii="Times New Roman" w:hAnsi="Times New Roman" w:cs="Times New Roman"/>
          <w:color w:val="000000"/>
          <w:sz w:val="28"/>
          <w:szCs w:val="28"/>
        </w:rPr>
        <w:t xml:space="preserve"> участниках бюджетного процесса, а также </w:t>
      </w:r>
      <w:r w:rsidRPr="00C51615">
        <w:rPr>
          <w:rFonts w:ascii="Times New Roman" w:hAnsi="Times New Roman" w:cs="Times New Roman"/>
          <w:color w:val="000000"/>
          <w:sz w:val="28"/>
          <w:szCs w:val="28"/>
        </w:rPr>
        <w:t xml:space="preserve">в упразднении Указом Президента Российской Федерации Федеральной службы финансово-бюджетного надзора и передаче ее полномочий </w:t>
      </w:r>
      <w:r w:rsidRPr="001B0EFC">
        <w:rPr>
          <w:rFonts w:ascii="Times New Roman" w:eastAsia="Times New Roman" w:hAnsi="Times New Roman" w:cs="Times New Roman"/>
          <w:sz w:val="28"/>
          <w:szCs w:val="28"/>
          <w:lang w:eastAsia="ru-RU"/>
        </w:rPr>
        <w:t>по контролю и надзору в финансово-бюджетной сфере</w:t>
      </w:r>
      <w:r w:rsidRPr="00C51615">
        <w:rPr>
          <w:rFonts w:ascii="Times New Roman" w:eastAsia="Times New Roman" w:hAnsi="Times New Roman" w:cs="Times New Roman"/>
          <w:sz w:val="28"/>
          <w:szCs w:val="28"/>
          <w:lang w:eastAsia="ru-RU"/>
        </w:rPr>
        <w:t xml:space="preserve"> </w:t>
      </w:r>
      <w:hyperlink r:id="rId8" w:anchor="/document/12137879/entry/1000" w:history="1">
        <w:r w:rsidRPr="00C51615">
          <w:rPr>
            <w:rFonts w:ascii="Times New Roman" w:eastAsia="Times New Roman" w:hAnsi="Times New Roman" w:cs="Times New Roman"/>
            <w:sz w:val="28"/>
            <w:szCs w:val="28"/>
            <w:lang w:eastAsia="ru-RU"/>
          </w:rPr>
          <w:t>Федеральному казначейству</w:t>
        </w:r>
      </w:hyperlink>
      <w:r>
        <w:rPr>
          <w:rFonts w:ascii="Times New Roman" w:eastAsia="Times New Roman" w:hAnsi="Times New Roman" w:cs="Times New Roman"/>
          <w:sz w:val="28"/>
          <w:szCs w:val="28"/>
          <w:lang w:eastAsia="ru-RU"/>
        </w:rPr>
        <w:t>.</w:t>
      </w:r>
      <w:r w:rsidRPr="00C51615">
        <w:rPr>
          <w:rFonts w:ascii="Times New Roman" w:hAnsi="Times New Roman" w:cs="Times New Roman"/>
          <w:color w:val="000000"/>
          <w:sz w:val="28"/>
          <w:szCs w:val="28"/>
        </w:rPr>
        <w:t xml:space="preserve"> </w:t>
      </w:r>
    </w:p>
    <w:p w:rsidR="00627D1C" w:rsidRPr="00627D1C" w:rsidRDefault="00627D1C" w:rsidP="00045299">
      <w:pPr>
        <w:spacing w:line="360" w:lineRule="auto"/>
        <w:ind w:firstLine="709"/>
        <w:jc w:val="both"/>
        <w:rPr>
          <w:rFonts w:ascii="Times New Roman" w:eastAsia="Times New Roman" w:hAnsi="Times New Roman" w:cs="Times New Roman"/>
          <w:bCs/>
          <w:color w:val="000000"/>
          <w:sz w:val="28"/>
          <w:szCs w:val="28"/>
          <w:lang w:eastAsia="ru-RU"/>
        </w:rPr>
      </w:pPr>
      <w:r w:rsidRPr="00627D1C">
        <w:rPr>
          <w:rFonts w:ascii="Times New Roman" w:eastAsia="Times New Roman" w:hAnsi="Times New Roman" w:cs="Times New Roman"/>
          <w:sz w:val="28"/>
          <w:szCs w:val="28"/>
        </w:rPr>
        <w:t xml:space="preserve">5. </w:t>
      </w:r>
      <w:r w:rsidR="00045299">
        <w:rPr>
          <w:rFonts w:ascii="Times New Roman" w:hAnsi="Times New Roman" w:cs="Times New Roman"/>
          <w:sz w:val="28"/>
          <w:szCs w:val="28"/>
        </w:rPr>
        <w:t>Несмотря на то, что п</w:t>
      </w:r>
      <w:r w:rsidR="00045299" w:rsidRPr="00045299">
        <w:rPr>
          <w:rFonts w:ascii="Times New Roman" w:hAnsi="Times New Roman" w:cs="Times New Roman"/>
          <w:sz w:val="28"/>
          <w:szCs w:val="28"/>
        </w:rPr>
        <w:t xml:space="preserve">роцесс подстройки российской экономики к изменившимся внешним условиям, основное </w:t>
      </w:r>
      <w:proofErr w:type="gramStart"/>
      <w:r w:rsidR="00045299" w:rsidRPr="00045299">
        <w:rPr>
          <w:rFonts w:ascii="Times New Roman" w:hAnsi="Times New Roman" w:cs="Times New Roman"/>
          <w:sz w:val="28"/>
          <w:szCs w:val="28"/>
        </w:rPr>
        <w:t>бремя</w:t>
      </w:r>
      <w:proofErr w:type="gramEnd"/>
      <w:r w:rsidR="00045299" w:rsidRPr="00045299">
        <w:rPr>
          <w:rFonts w:ascii="Times New Roman" w:hAnsi="Times New Roman" w:cs="Times New Roman"/>
          <w:sz w:val="28"/>
          <w:szCs w:val="28"/>
        </w:rPr>
        <w:t xml:space="preserve"> которого пришлось на</w:t>
      </w:r>
      <w:r w:rsidR="00045299">
        <w:rPr>
          <w:rFonts w:ascii="Times New Roman" w:hAnsi="Times New Roman" w:cs="Times New Roman"/>
          <w:sz w:val="28"/>
          <w:szCs w:val="28"/>
        </w:rPr>
        <w:t xml:space="preserve"> 2015 год, в целом завершился и б</w:t>
      </w:r>
      <w:r w:rsidR="00045299" w:rsidRPr="00045299">
        <w:rPr>
          <w:rFonts w:ascii="Times New Roman" w:hAnsi="Times New Roman" w:cs="Times New Roman"/>
          <w:sz w:val="28"/>
          <w:szCs w:val="28"/>
        </w:rPr>
        <w:t xml:space="preserve">лагодаря накопленным в докризисные годы резервам, проведению ответственной денежно-кредитной и бюджетной политики, а также своевременной реализации пакета антикризисных мер </w:t>
      </w:r>
      <w:r w:rsidR="00045299" w:rsidRPr="00045299">
        <w:rPr>
          <w:rFonts w:ascii="Times New Roman" w:hAnsi="Times New Roman" w:cs="Times New Roman"/>
          <w:sz w:val="28"/>
          <w:szCs w:val="28"/>
        </w:rPr>
        <w:lastRenderedPageBreak/>
        <w:t>удалось в целом сформировать необходимые условия для оживления деловой активности и воз</w:t>
      </w:r>
      <w:r w:rsidR="00045299">
        <w:rPr>
          <w:rFonts w:ascii="Times New Roman" w:hAnsi="Times New Roman" w:cs="Times New Roman"/>
          <w:sz w:val="28"/>
          <w:szCs w:val="28"/>
        </w:rPr>
        <w:t xml:space="preserve">обновления экономического роста, в </w:t>
      </w:r>
      <w:r w:rsidRPr="00627D1C">
        <w:rPr>
          <w:rFonts w:ascii="Times New Roman" w:eastAsia="Times New Roman" w:hAnsi="Times New Roman" w:cs="Times New Roman"/>
          <w:sz w:val="28"/>
          <w:szCs w:val="28"/>
        </w:rPr>
        <w:t>ситуации повышенной неопределенности макроэкономических условий бюджетная политика должна сохранять готовность к адаптации, поддерживать надежность инструментов управления рисками, обеспечивать гарантии устойчивости к но</w:t>
      </w:r>
      <w:r w:rsidR="00045299">
        <w:rPr>
          <w:rFonts w:ascii="Times New Roman" w:eastAsia="Times New Roman" w:hAnsi="Times New Roman" w:cs="Times New Roman"/>
          <w:sz w:val="28"/>
          <w:szCs w:val="28"/>
        </w:rPr>
        <w:t>вым внешним шокам</w:t>
      </w:r>
      <w:r w:rsidR="000B7748">
        <w:rPr>
          <w:rFonts w:ascii="Times New Roman" w:eastAsia="Times New Roman" w:hAnsi="Times New Roman" w:cs="Times New Roman"/>
          <w:sz w:val="28"/>
          <w:szCs w:val="28"/>
        </w:rPr>
        <w:t xml:space="preserve"> и вызовам национальной безопасности</w:t>
      </w:r>
      <w:r w:rsidR="00045299">
        <w:rPr>
          <w:rFonts w:ascii="Times New Roman" w:eastAsia="Times New Roman" w:hAnsi="Times New Roman" w:cs="Times New Roman"/>
          <w:sz w:val="28"/>
          <w:szCs w:val="28"/>
        </w:rPr>
        <w:t xml:space="preserve">. Следовательно, </w:t>
      </w:r>
      <w:r w:rsidRPr="00627D1C">
        <w:rPr>
          <w:rFonts w:ascii="Times New Roman" w:eastAsia="Times New Roman" w:hAnsi="Times New Roman" w:cs="Times New Roman"/>
          <w:sz w:val="28"/>
          <w:szCs w:val="28"/>
        </w:rPr>
        <w:t xml:space="preserve">значимость «бюджетных правил» для поддержания устойчивости федерального бюджета будет сохраняться в среднесрочной перспективе. </w:t>
      </w:r>
    </w:p>
    <w:p w:rsidR="00180891" w:rsidRPr="00C51615" w:rsidRDefault="00627D1C" w:rsidP="0028617A">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p>
    <w:p w:rsidR="004A72AF" w:rsidRPr="005406F5" w:rsidRDefault="004A72AF" w:rsidP="004A72AF">
      <w:pPr>
        <w:spacing w:after="0" w:line="240" w:lineRule="auto"/>
        <w:ind w:firstLine="709"/>
        <w:jc w:val="both"/>
        <w:rPr>
          <w:rFonts w:ascii="Times New Roman" w:hAnsi="Times New Roman" w:cs="Times New Roman"/>
          <w:i/>
          <w:sz w:val="24"/>
          <w:szCs w:val="24"/>
          <w:lang w:val="en-US"/>
        </w:rPr>
      </w:pPr>
      <w:proofErr w:type="spellStart"/>
      <w:r w:rsidRPr="005406F5">
        <w:rPr>
          <w:rFonts w:ascii="Times New Roman" w:hAnsi="Times New Roman" w:cs="Times New Roman"/>
          <w:i/>
          <w:sz w:val="24"/>
          <w:szCs w:val="24"/>
          <w:lang w:val="en-US"/>
        </w:rPr>
        <w:t>Gurinovich</w:t>
      </w:r>
      <w:proofErr w:type="spellEnd"/>
      <w:r w:rsidRPr="005406F5">
        <w:rPr>
          <w:rFonts w:ascii="Times New Roman" w:hAnsi="Times New Roman" w:cs="Times New Roman"/>
          <w:i/>
          <w:sz w:val="24"/>
          <w:szCs w:val="24"/>
          <w:lang w:val="en-US"/>
        </w:rPr>
        <w:t xml:space="preserve"> Alexander G.</w:t>
      </w:r>
    </w:p>
    <w:p w:rsidR="004A72AF" w:rsidRPr="005406F5" w:rsidRDefault="004A72AF" w:rsidP="004A72AF">
      <w:pPr>
        <w:spacing w:after="0" w:line="240" w:lineRule="auto"/>
        <w:ind w:firstLine="709"/>
        <w:jc w:val="both"/>
        <w:rPr>
          <w:rFonts w:ascii="Times New Roman" w:hAnsi="Times New Roman" w:cs="Times New Roman"/>
          <w:i/>
          <w:sz w:val="24"/>
          <w:szCs w:val="24"/>
          <w:lang w:val="en-US"/>
        </w:rPr>
      </w:pPr>
      <w:r w:rsidRPr="005406F5">
        <w:rPr>
          <w:rFonts w:ascii="Times New Roman" w:hAnsi="Times New Roman" w:cs="Times New Roman"/>
          <w:i/>
          <w:sz w:val="24"/>
          <w:szCs w:val="24"/>
          <w:lang w:val="en-US"/>
        </w:rPr>
        <w:t>MGIMO of the MFA of Russia</w:t>
      </w:r>
    </w:p>
    <w:p w:rsidR="004A72AF" w:rsidRPr="005406F5" w:rsidRDefault="004A72AF" w:rsidP="004A72AF">
      <w:pPr>
        <w:spacing w:after="0" w:line="240" w:lineRule="auto"/>
        <w:ind w:firstLine="709"/>
        <w:jc w:val="both"/>
        <w:rPr>
          <w:rFonts w:ascii="Times New Roman" w:hAnsi="Times New Roman" w:cs="Times New Roman"/>
          <w:i/>
          <w:sz w:val="24"/>
          <w:szCs w:val="24"/>
          <w:lang w:val="en-US"/>
        </w:rPr>
      </w:pPr>
      <w:r w:rsidRPr="005406F5">
        <w:rPr>
          <w:rFonts w:ascii="Times New Roman" w:hAnsi="Times New Roman" w:cs="Times New Roman"/>
          <w:i/>
          <w:sz w:val="24"/>
          <w:szCs w:val="24"/>
          <w:lang w:val="en-US"/>
        </w:rPr>
        <w:t>Professor of the Department of state</w:t>
      </w:r>
    </w:p>
    <w:p w:rsidR="004A72AF" w:rsidRPr="005406F5" w:rsidRDefault="004A72AF" w:rsidP="004A72AF">
      <w:pPr>
        <w:spacing w:after="0" w:line="240" w:lineRule="auto"/>
        <w:ind w:firstLine="709"/>
        <w:jc w:val="both"/>
        <w:rPr>
          <w:rFonts w:ascii="Times New Roman" w:hAnsi="Times New Roman" w:cs="Times New Roman"/>
          <w:i/>
          <w:sz w:val="24"/>
          <w:szCs w:val="24"/>
          <w:lang w:val="en-US"/>
        </w:rPr>
      </w:pPr>
      <w:proofErr w:type="gramStart"/>
      <w:r w:rsidRPr="005406F5">
        <w:rPr>
          <w:rFonts w:ascii="Times New Roman" w:hAnsi="Times New Roman" w:cs="Times New Roman"/>
          <w:i/>
          <w:sz w:val="24"/>
          <w:szCs w:val="24"/>
          <w:lang w:val="en-US"/>
        </w:rPr>
        <w:t>management</w:t>
      </w:r>
      <w:proofErr w:type="gramEnd"/>
      <w:r w:rsidRPr="005406F5">
        <w:rPr>
          <w:rFonts w:ascii="Times New Roman" w:hAnsi="Times New Roman" w:cs="Times New Roman"/>
          <w:i/>
          <w:sz w:val="24"/>
          <w:szCs w:val="24"/>
          <w:lang w:val="en-US"/>
        </w:rPr>
        <w:t xml:space="preserve"> and law, doctor of law</w:t>
      </w:r>
    </w:p>
    <w:p w:rsidR="004A72AF" w:rsidRPr="005406F5" w:rsidRDefault="004A72AF" w:rsidP="004A72AF">
      <w:pPr>
        <w:spacing w:after="0" w:line="240" w:lineRule="auto"/>
        <w:ind w:firstLine="709"/>
        <w:jc w:val="both"/>
        <w:rPr>
          <w:rFonts w:ascii="Times New Roman" w:hAnsi="Times New Roman" w:cs="Times New Roman"/>
          <w:i/>
          <w:sz w:val="24"/>
          <w:szCs w:val="24"/>
          <w:lang w:val="en-US"/>
        </w:rPr>
      </w:pPr>
      <w:r w:rsidRPr="005406F5">
        <w:rPr>
          <w:rFonts w:ascii="Times New Roman" w:hAnsi="Times New Roman" w:cs="Times New Roman"/>
          <w:i/>
          <w:sz w:val="24"/>
          <w:szCs w:val="24"/>
          <w:lang w:val="en-US"/>
        </w:rPr>
        <w:t>Sciences, Professor</w:t>
      </w:r>
    </w:p>
    <w:p w:rsidR="004A72AF" w:rsidRPr="005406F5" w:rsidRDefault="004A72AF" w:rsidP="004A72AF">
      <w:pPr>
        <w:spacing w:after="0" w:line="240" w:lineRule="auto"/>
        <w:ind w:firstLine="709"/>
        <w:jc w:val="both"/>
        <w:rPr>
          <w:rFonts w:ascii="Times New Roman" w:hAnsi="Times New Roman" w:cs="Times New Roman"/>
          <w:b/>
          <w:sz w:val="28"/>
          <w:szCs w:val="28"/>
          <w:lang w:val="en-US"/>
        </w:rPr>
      </w:pPr>
    </w:p>
    <w:p w:rsidR="004A72AF" w:rsidRPr="00A43384" w:rsidRDefault="004A72AF" w:rsidP="004A72AF">
      <w:pPr>
        <w:spacing w:after="0" w:line="24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                    </w:t>
      </w:r>
      <w:r w:rsidRPr="004A72AF">
        <w:rPr>
          <w:rFonts w:ascii="Times New Roman" w:hAnsi="Times New Roman" w:cs="Times New Roman"/>
          <w:sz w:val="28"/>
          <w:szCs w:val="28"/>
          <w:lang w:val="en-US"/>
        </w:rPr>
        <w:t xml:space="preserve">          </w:t>
      </w:r>
      <w:r w:rsidRPr="00A43384">
        <w:rPr>
          <w:rFonts w:ascii="Times New Roman" w:hAnsi="Times New Roman" w:cs="Times New Roman"/>
          <w:sz w:val="28"/>
          <w:szCs w:val="28"/>
          <w:lang w:val="en-US"/>
        </w:rPr>
        <w:t xml:space="preserve"> Theses to the report</w:t>
      </w:r>
    </w:p>
    <w:p w:rsidR="004A72AF" w:rsidRPr="00A43384" w:rsidRDefault="004A72AF" w:rsidP="004A72AF">
      <w:pPr>
        <w:spacing w:after="0" w:line="240" w:lineRule="auto"/>
        <w:ind w:firstLine="709"/>
        <w:jc w:val="both"/>
        <w:rPr>
          <w:rFonts w:ascii="Times New Roman" w:hAnsi="Times New Roman" w:cs="Times New Roman"/>
          <w:b/>
          <w:sz w:val="28"/>
          <w:szCs w:val="28"/>
          <w:lang w:val="en-US"/>
        </w:rPr>
      </w:pPr>
      <w:r w:rsidRPr="00A43384">
        <w:rPr>
          <w:rFonts w:ascii="Times New Roman" w:hAnsi="Times New Roman" w:cs="Times New Roman"/>
          <w:b/>
          <w:sz w:val="28"/>
          <w:szCs w:val="28"/>
          <w:lang w:val="en-US"/>
        </w:rPr>
        <w:t xml:space="preserve">                       "Improving the legal regulation </w:t>
      </w:r>
    </w:p>
    <w:p w:rsidR="004A72AF" w:rsidRPr="00A43384" w:rsidRDefault="004A72AF" w:rsidP="004A72AF">
      <w:pPr>
        <w:spacing w:after="0" w:line="240" w:lineRule="auto"/>
        <w:ind w:firstLine="709"/>
        <w:jc w:val="both"/>
        <w:rPr>
          <w:rFonts w:ascii="Times New Roman" w:hAnsi="Times New Roman" w:cs="Times New Roman"/>
          <w:b/>
          <w:sz w:val="28"/>
          <w:szCs w:val="28"/>
          <w:lang w:val="en-US"/>
        </w:rPr>
      </w:pPr>
      <w:r w:rsidRPr="00A43384">
        <w:rPr>
          <w:rFonts w:ascii="Times New Roman" w:hAnsi="Times New Roman" w:cs="Times New Roman"/>
          <w:b/>
          <w:sz w:val="28"/>
          <w:szCs w:val="28"/>
          <w:lang w:val="en-US"/>
        </w:rPr>
        <w:t xml:space="preserve">                   </w:t>
      </w:r>
      <w:proofErr w:type="gramStart"/>
      <w:r w:rsidRPr="00A43384">
        <w:rPr>
          <w:rFonts w:ascii="Times New Roman" w:hAnsi="Times New Roman" w:cs="Times New Roman"/>
          <w:b/>
          <w:sz w:val="28"/>
          <w:szCs w:val="28"/>
          <w:lang w:val="en-US"/>
        </w:rPr>
        <w:t>public</w:t>
      </w:r>
      <w:proofErr w:type="gramEnd"/>
      <w:r w:rsidRPr="00A43384">
        <w:rPr>
          <w:rFonts w:ascii="Times New Roman" w:hAnsi="Times New Roman" w:cs="Times New Roman"/>
          <w:b/>
          <w:sz w:val="28"/>
          <w:szCs w:val="28"/>
          <w:lang w:val="en-US"/>
        </w:rPr>
        <w:t xml:space="preserve"> administration in the public sector</w:t>
      </w:r>
    </w:p>
    <w:p w:rsidR="004A72AF" w:rsidRPr="00A43384" w:rsidRDefault="004A72AF" w:rsidP="004A72AF">
      <w:pPr>
        <w:spacing w:after="0" w:line="240" w:lineRule="auto"/>
        <w:ind w:firstLine="709"/>
        <w:jc w:val="both"/>
        <w:rPr>
          <w:rFonts w:ascii="Times New Roman" w:hAnsi="Times New Roman" w:cs="Times New Roman"/>
          <w:b/>
          <w:sz w:val="28"/>
          <w:szCs w:val="28"/>
          <w:lang w:val="en-US"/>
        </w:rPr>
      </w:pPr>
      <w:r w:rsidRPr="00A43384">
        <w:rPr>
          <w:rFonts w:ascii="Times New Roman" w:hAnsi="Times New Roman" w:cs="Times New Roman"/>
          <w:b/>
          <w:sz w:val="28"/>
          <w:szCs w:val="28"/>
          <w:lang w:val="en-US"/>
        </w:rPr>
        <w:t xml:space="preserve">                        </w:t>
      </w:r>
      <w:proofErr w:type="gramStart"/>
      <w:r w:rsidRPr="00A43384">
        <w:rPr>
          <w:rFonts w:ascii="Times New Roman" w:hAnsi="Times New Roman" w:cs="Times New Roman"/>
          <w:b/>
          <w:sz w:val="28"/>
          <w:szCs w:val="28"/>
          <w:lang w:val="en-US"/>
        </w:rPr>
        <w:t>as</w:t>
      </w:r>
      <w:proofErr w:type="gramEnd"/>
      <w:r w:rsidRPr="00A43384">
        <w:rPr>
          <w:rFonts w:ascii="Times New Roman" w:hAnsi="Times New Roman" w:cs="Times New Roman"/>
          <w:b/>
          <w:sz w:val="28"/>
          <w:szCs w:val="28"/>
          <w:lang w:val="en-US"/>
        </w:rPr>
        <w:t xml:space="preserve"> a means of responding to new </w:t>
      </w:r>
    </w:p>
    <w:p w:rsidR="004A72AF" w:rsidRPr="00A43384" w:rsidRDefault="004A72AF" w:rsidP="004A72AF">
      <w:pPr>
        <w:spacing w:after="0" w:line="240" w:lineRule="auto"/>
        <w:ind w:firstLine="709"/>
        <w:jc w:val="both"/>
        <w:rPr>
          <w:rFonts w:ascii="Times New Roman" w:hAnsi="Times New Roman" w:cs="Times New Roman"/>
          <w:b/>
          <w:sz w:val="28"/>
          <w:szCs w:val="28"/>
          <w:lang w:val="en-US"/>
        </w:rPr>
      </w:pPr>
      <w:r w:rsidRPr="00214731">
        <w:rPr>
          <w:rFonts w:ascii="Times New Roman" w:hAnsi="Times New Roman" w:cs="Times New Roman"/>
          <w:b/>
          <w:sz w:val="28"/>
          <w:szCs w:val="28"/>
          <w:lang w:val="en-US"/>
        </w:rPr>
        <w:t xml:space="preserve">                          </w:t>
      </w:r>
      <w:proofErr w:type="gramStart"/>
      <w:r w:rsidRPr="00A43384">
        <w:rPr>
          <w:rFonts w:ascii="Times New Roman" w:hAnsi="Times New Roman" w:cs="Times New Roman"/>
          <w:b/>
          <w:sz w:val="28"/>
          <w:szCs w:val="28"/>
          <w:lang w:val="en-US"/>
        </w:rPr>
        <w:t>challenges</w:t>
      </w:r>
      <w:proofErr w:type="gramEnd"/>
      <w:r w:rsidRPr="00A43384">
        <w:rPr>
          <w:rFonts w:ascii="Times New Roman" w:hAnsi="Times New Roman" w:cs="Times New Roman"/>
          <w:b/>
          <w:sz w:val="28"/>
          <w:szCs w:val="28"/>
          <w:lang w:val="en-US"/>
        </w:rPr>
        <w:t xml:space="preserve"> to national security"</w:t>
      </w:r>
    </w:p>
    <w:p w:rsidR="004A72AF" w:rsidRPr="00A43384" w:rsidRDefault="004A72AF" w:rsidP="004A72AF">
      <w:pPr>
        <w:jc w:val="both"/>
        <w:rPr>
          <w:rFonts w:ascii="Times New Roman" w:hAnsi="Times New Roman" w:cs="Times New Roman"/>
          <w:sz w:val="28"/>
          <w:szCs w:val="28"/>
          <w:lang w:val="en-US"/>
        </w:rPr>
      </w:pPr>
    </w:p>
    <w:p w:rsidR="004A72AF" w:rsidRPr="00A43384" w:rsidRDefault="004A72AF" w:rsidP="004A72AF">
      <w:pPr>
        <w:spacing w:after="0" w:line="36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1. The Russian Federation's independent foreign and domestic policy provoked opposition from a number of foreign countries. Their policy of containment of Russia provides for the provision to it of a political, economic and military pressure that, as indicated in the approved 31 December 2015 by the decree of the President of the Russian Federation national security Strategy of the Russian Federation, is a clear threat to national security. </w:t>
      </w:r>
    </w:p>
    <w:p w:rsidR="004A72AF" w:rsidRPr="00A43384" w:rsidRDefault="004A72AF" w:rsidP="004A72AF">
      <w:pPr>
        <w:spacing w:after="0" w:line="36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2. One of the main directions of ensuring safety of personality, society and state in economic relations is reasonably recognized a timely improvement given the new challenges of legal regulation of budgetary process, aimed at increasing the efficiency and quality of public administration public sector, lowering costs and ineffective budget spending, the fight against misuse and theft of public funds, </w:t>
      </w:r>
      <w:r w:rsidRPr="00A43384">
        <w:rPr>
          <w:rFonts w:ascii="Times New Roman" w:hAnsi="Times New Roman" w:cs="Times New Roman"/>
          <w:sz w:val="28"/>
          <w:szCs w:val="28"/>
          <w:lang w:val="en-US"/>
        </w:rPr>
        <w:lastRenderedPageBreak/>
        <w:t xml:space="preserve">strengthening the financial system, ensuring its sovereignty, the balance of the budget system and improvement of </w:t>
      </w:r>
      <w:proofErr w:type="spellStart"/>
      <w:r w:rsidRPr="00A43384">
        <w:rPr>
          <w:rFonts w:ascii="Times New Roman" w:hAnsi="Times New Roman" w:cs="Times New Roman"/>
          <w:sz w:val="28"/>
          <w:szCs w:val="28"/>
          <w:lang w:val="en-US"/>
        </w:rPr>
        <w:t>interbudgetary</w:t>
      </w:r>
      <w:proofErr w:type="spellEnd"/>
      <w:r w:rsidRPr="00A43384">
        <w:rPr>
          <w:rFonts w:ascii="Times New Roman" w:hAnsi="Times New Roman" w:cs="Times New Roman"/>
          <w:sz w:val="28"/>
          <w:szCs w:val="28"/>
          <w:lang w:val="en-US"/>
        </w:rPr>
        <w:t xml:space="preserve"> relations in the Russian Federation.</w:t>
      </w:r>
    </w:p>
    <w:p w:rsidR="004A72AF" w:rsidRPr="00A43384" w:rsidRDefault="004A72AF" w:rsidP="004A72AF">
      <w:pPr>
        <w:spacing w:after="0" w:line="36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3. The procedure of execution of management actions by participants in the budgetary process enshrined in the budget law, normative legal acts defining the status and powers of relevant state bodies, regulations of their activity, in the documents setting forth the procedure for the work of the relevant interdepartmental commissions, councils and other formally established for the consideration of budgetary questions Advisory and consultative bodies. </w:t>
      </w:r>
    </w:p>
    <w:p w:rsidR="004A72AF" w:rsidRPr="00A43384" w:rsidRDefault="004A72AF" w:rsidP="004A72AF">
      <w:pPr>
        <w:spacing w:after="0" w:line="36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4. In the last two and a half years in the framework of the state's response to the resulting challenges to national security have been thoroughly reinterpreted the prevailing economic situation under the influence of custom and dynamic changes, which impose a significant imprint on the setting of priorities and a shift in budget policy, including its legal component. Formed by the fall of 2016, the realities of international and domestic life made the subjects of budget planning to make adjustments in the mechanisms and legal regulation of the budget process. These actions were expressed, in particular, to make corresponding amendments to the Budget code of the Russian Federation, in structural construction and content of the Federal law of 14 December 2015  No. 381-FZ "On Federal budget for 2016" and the draft Federal law "On the Federal budget for 2017 and the planning period of 2018 and 2019", the regulations of the Federation Council and State </w:t>
      </w:r>
      <w:proofErr w:type="spellStart"/>
      <w:r w:rsidRPr="00A43384">
        <w:rPr>
          <w:rFonts w:ascii="Times New Roman" w:hAnsi="Times New Roman" w:cs="Times New Roman"/>
          <w:sz w:val="28"/>
          <w:szCs w:val="28"/>
          <w:lang w:val="en-US"/>
        </w:rPr>
        <w:t>Duma</w:t>
      </w:r>
      <w:proofErr w:type="spellEnd"/>
      <w:r w:rsidRPr="00A43384">
        <w:rPr>
          <w:rFonts w:ascii="Times New Roman" w:hAnsi="Times New Roman" w:cs="Times New Roman"/>
          <w:sz w:val="28"/>
          <w:szCs w:val="28"/>
          <w:lang w:val="en-US"/>
        </w:rPr>
        <w:t xml:space="preserve"> of the Federal Assembly of the Russian Federation, the regulations of the Government of the Russian Federation, regulations on the Ministry of Finance of the Russian Federation, Federal Treasury and other Federal Executive bodies – the participants of the budget process, as well as the abolition of the decree of the President of the Russian Federation Federal service for financial and budget supervision and the transfer of its powers of control and supervision in financially-budgetary sphere for the Federal Treasury. </w:t>
      </w:r>
    </w:p>
    <w:p w:rsidR="004A72AF" w:rsidRPr="00A43384" w:rsidRDefault="004A72AF" w:rsidP="004A72AF">
      <w:pPr>
        <w:spacing w:after="0" w:line="360" w:lineRule="auto"/>
        <w:ind w:firstLine="709"/>
        <w:jc w:val="both"/>
        <w:rPr>
          <w:rFonts w:ascii="Times New Roman" w:hAnsi="Times New Roman" w:cs="Times New Roman"/>
          <w:sz w:val="28"/>
          <w:szCs w:val="28"/>
          <w:lang w:val="en-US"/>
        </w:rPr>
      </w:pPr>
      <w:r w:rsidRPr="00A43384">
        <w:rPr>
          <w:rFonts w:ascii="Times New Roman" w:hAnsi="Times New Roman" w:cs="Times New Roman"/>
          <w:sz w:val="28"/>
          <w:szCs w:val="28"/>
          <w:lang w:val="en-US"/>
        </w:rPr>
        <w:t xml:space="preserve">5. Despite the fact that the process of adjustment of the Russian economy to changing external conditions, the main burden of which fell on the year 2015, </w:t>
      </w:r>
      <w:r w:rsidRPr="00A43384">
        <w:rPr>
          <w:rFonts w:ascii="Times New Roman" w:hAnsi="Times New Roman" w:cs="Times New Roman"/>
          <w:sz w:val="28"/>
          <w:szCs w:val="28"/>
          <w:lang w:val="en-US"/>
        </w:rPr>
        <w:lastRenderedPageBreak/>
        <w:t>ended and accumulated in pre-crisis years reserves, conduct of responsible monetary and fiscal policy as well as timely implementation of the package of measures as a whole managed to create the necessary conditions for the revival of business activity and the resumption of economic growth in a situation of high uncertainty of macroeconomic conditions, fiscal policy should remain ready to adapt, to maintain the reliability of risk management tools to ensure sustainability to new external shocks and challenges to national security. Therefore, the importance of "fiscal rules" to maintain sustainability of the Federal budget will remain in the medium term.</w:t>
      </w:r>
    </w:p>
    <w:p w:rsidR="00180891" w:rsidRPr="004A72AF" w:rsidRDefault="00180891" w:rsidP="00133384">
      <w:pPr>
        <w:widowControl w:val="0"/>
        <w:autoSpaceDE w:val="0"/>
        <w:autoSpaceDN w:val="0"/>
        <w:spacing w:after="0" w:line="360" w:lineRule="auto"/>
        <w:ind w:firstLine="709"/>
        <w:jc w:val="both"/>
        <w:rPr>
          <w:rFonts w:ascii="Times New Roman" w:hAnsi="Times New Roman" w:cs="Times New Roman"/>
          <w:color w:val="000000"/>
          <w:sz w:val="28"/>
          <w:szCs w:val="28"/>
          <w:lang w:val="en-US"/>
        </w:rPr>
      </w:pPr>
    </w:p>
    <w:sectPr w:rsidR="00180891" w:rsidRPr="004A72AF" w:rsidSect="00C5161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94" w:rsidRDefault="00BE5194" w:rsidP="00C51615">
      <w:pPr>
        <w:spacing w:after="0" w:line="240" w:lineRule="auto"/>
      </w:pPr>
      <w:r>
        <w:separator/>
      </w:r>
    </w:p>
  </w:endnote>
  <w:endnote w:type="continuationSeparator" w:id="0">
    <w:p w:rsidR="00BE5194" w:rsidRDefault="00BE5194" w:rsidP="00C51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94" w:rsidRDefault="00BE5194" w:rsidP="00C51615">
      <w:pPr>
        <w:spacing w:after="0" w:line="240" w:lineRule="auto"/>
      </w:pPr>
      <w:r>
        <w:separator/>
      </w:r>
    </w:p>
  </w:footnote>
  <w:footnote w:type="continuationSeparator" w:id="0">
    <w:p w:rsidR="00BE5194" w:rsidRDefault="00BE5194" w:rsidP="00C516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27247"/>
      <w:docPartObj>
        <w:docPartGallery w:val="Page Numbers (Top of Page)"/>
        <w:docPartUnique/>
      </w:docPartObj>
    </w:sdtPr>
    <w:sdtEndPr>
      <w:rPr>
        <w:rFonts w:ascii="Times New Roman" w:hAnsi="Times New Roman" w:cs="Times New Roman"/>
        <w:sz w:val="28"/>
        <w:szCs w:val="28"/>
      </w:rPr>
    </w:sdtEndPr>
    <w:sdtContent>
      <w:p w:rsidR="00C51615" w:rsidRPr="00C51615" w:rsidRDefault="008A0D91">
        <w:pPr>
          <w:pStyle w:val="a7"/>
          <w:jc w:val="center"/>
          <w:rPr>
            <w:rFonts w:ascii="Times New Roman" w:hAnsi="Times New Roman" w:cs="Times New Roman"/>
            <w:sz w:val="28"/>
            <w:szCs w:val="28"/>
          </w:rPr>
        </w:pPr>
        <w:r w:rsidRPr="00C51615">
          <w:rPr>
            <w:rFonts w:ascii="Times New Roman" w:hAnsi="Times New Roman" w:cs="Times New Roman"/>
            <w:sz w:val="28"/>
            <w:szCs w:val="28"/>
          </w:rPr>
          <w:fldChar w:fldCharType="begin"/>
        </w:r>
        <w:r w:rsidR="00C51615" w:rsidRPr="00C51615">
          <w:rPr>
            <w:rFonts w:ascii="Times New Roman" w:hAnsi="Times New Roman" w:cs="Times New Roman"/>
            <w:sz w:val="28"/>
            <w:szCs w:val="28"/>
          </w:rPr>
          <w:instrText>PAGE   \* MERGEFORMAT</w:instrText>
        </w:r>
        <w:r w:rsidRPr="00C51615">
          <w:rPr>
            <w:rFonts w:ascii="Times New Roman" w:hAnsi="Times New Roman" w:cs="Times New Roman"/>
            <w:sz w:val="28"/>
            <w:szCs w:val="28"/>
          </w:rPr>
          <w:fldChar w:fldCharType="separate"/>
        </w:r>
        <w:r w:rsidR="004A72AF">
          <w:rPr>
            <w:rFonts w:ascii="Times New Roman" w:hAnsi="Times New Roman" w:cs="Times New Roman"/>
            <w:noProof/>
            <w:sz w:val="28"/>
            <w:szCs w:val="28"/>
          </w:rPr>
          <w:t>5</w:t>
        </w:r>
        <w:r w:rsidRPr="00C51615">
          <w:rPr>
            <w:rFonts w:ascii="Times New Roman" w:hAnsi="Times New Roman" w:cs="Times New Roman"/>
            <w:sz w:val="28"/>
            <w:szCs w:val="28"/>
          </w:rPr>
          <w:fldChar w:fldCharType="end"/>
        </w:r>
      </w:p>
    </w:sdtContent>
  </w:sdt>
  <w:p w:rsidR="00C51615" w:rsidRDefault="00C5161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1E0B"/>
    <w:multiLevelType w:val="multilevel"/>
    <w:tmpl w:val="94AAB2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6C1857"/>
    <w:multiLevelType w:val="multilevel"/>
    <w:tmpl w:val="E32A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91DC6"/>
    <w:multiLevelType w:val="multilevel"/>
    <w:tmpl w:val="D512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2C2EEF"/>
    <w:multiLevelType w:val="multilevel"/>
    <w:tmpl w:val="68EA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FD2AA1"/>
    <w:multiLevelType w:val="multilevel"/>
    <w:tmpl w:val="5A2A9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D444EA"/>
    <w:multiLevelType w:val="multilevel"/>
    <w:tmpl w:val="0CB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829F0"/>
    <w:multiLevelType w:val="multilevel"/>
    <w:tmpl w:val="39BA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02201"/>
    <w:multiLevelType w:val="multilevel"/>
    <w:tmpl w:val="6E2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021831"/>
    <w:multiLevelType w:val="multilevel"/>
    <w:tmpl w:val="7182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16AE"/>
    <w:rsid w:val="000001AA"/>
    <w:rsid w:val="000005B2"/>
    <w:rsid w:val="00000E49"/>
    <w:rsid w:val="00005D45"/>
    <w:rsid w:val="00005EEB"/>
    <w:rsid w:val="00006145"/>
    <w:rsid w:val="00006CA9"/>
    <w:rsid w:val="00007D55"/>
    <w:rsid w:val="00010700"/>
    <w:rsid w:val="00011EBB"/>
    <w:rsid w:val="00013BB4"/>
    <w:rsid w:val="000229A1"/>
    <w:rsid w:val="0002317A"/>
    <w:rsid w:val="0002459C"/>
    <w:rsid w:val="00025BC2"/>
    <w:rsid w:val="00026D23"/>
    <w:rsid w:val="0002789B"/>
    <w:rsid w:val="000332B0"/>
    <w:rsid w:val="00034BB5"/>
    <w:rsid w:val="000379C5"/>
    <w:rsid w:val="000404AB"/>
    <w:rsid w:val="00041791"/>
    <w:rsid w:val="00045299"/>
    <w:rsid w:val="000479E5"/>
    <w:rsid w:val="00054F61"/>
    <w:rsid w:val="0005515A"/>
    <w:rsid w:val="00056DE4"/>
    <w:rsid w:val="00061189"/>
    <w:rsid w:val="00062191"/>
    <w:rsid w:val="00062B29"/>
    <w:rsid w:val="00062FAF"/>
    <w:rsid w:val="000633D5"/>
    <w:rsid w:val="00065F7C"/>
    <w:rsid w:val="00071156"/>
    <w:rsid w:val="000713F2"/>
    <w:rsid w:val="00072060"/>
    <w:rsid w:val="00072CC9"/>
    <w:rsid w:val="000764AF"/>
    <w:rsid w:val="00077AFE"/>
    <w:rsid w:val="0008113B"/>
    <w:rsid w:val="00081887"/>
    <w:rsid w:val="000834E0"/>
    <w:rsid w:val="0008500D"/>
    <w:rsid w:val="00085A9B"/>
    <w:rsid w:val="00086B29"/>
    <w:rsid w:val="00087AFF"/>
    <w:rsid w:val="00094C1E"/>
    <w:rsid w:val="00095F83"/>
    <w:rsid w:val="000A09C2"/>
    <w:rsid w:val="000A29CC"/>
    <w:rsid w:val="000A4290"/>
    <w:rsid w:val="000A4E71"/>
    <w:rsid w:val="000A4F0B"/>
    <w:rsid w:val="000A5857"/>
    <w:rsid w:val="000A7A9B"/>
    <w:rsid w:val="000A7E92"/>
    <w:rsid w:val="000B1514"/>
    <w:rsid w:val="000B3CA4"/>
    <w:rsid w:val="000B559E"/>
    <w:rsid w:val="000B5B69"/>
    <w:rsid w:val="000B5EFA"/>
    <w:rsid w:val="000B7748"/>
    <w:rsid w:val="000B7A8C"/>
    <w:rsid w:val="000B7F19"/>
    <w:rsid w:val="000C1A50"/>
    <w:rsid w:val="000C26E2"/>
    <w:rsid w:val="000C3590"/>
    <w:rsid w:val="000C3A5F"/>
    <w:rsid w:val="000C60DD"/>
    <w:rsid w:val="000C72D1"/>
    <w:rsid w:val="000D073F"/>
    <w:rsid w:val="000D1FCF"/>
    <w:rsid w:val="000D2118"/>
    <w:rsid w:val="000D3A1A"/>
    <w:rsid w:val="000D685F"/>
    <w:rsid w:val="000D6A0D"/>
    <w:rsid w:val="000D7525"/>
    <w:rsid w:val="000E2ECA"/>
    <w:rsid w:val="000E3495"/>
    <w:rsid w:val="000E4424"/>
    <w:rsid w:val="000E50C4"/>
    <w:rsid w:val="000E78EE"/>
    <w:rsid w:val="000F2DC1"/>
    <w:rsid w:val="000F3EDD"/>
    <w:rsid w:val="000F4E4E"/>
    <w:rsid w:val="000F4F45"/>
    <w:rsid w:val="000F543A"/>
    <w:rsid w:val="000F744E"/>
    <w:rsid w:val="001002C9"/>
    <w:rsid w:val="001020FC"/>
    <w:rsid w:val="00104008"/>
    <w:rsid w:val="00104609"/>
    <w:rsid w:val="001057A4"/>
    <w:rsid w:val="0011030E"/>
    <w:rsid w:val="00110490"/>
    <w:rsid w:val="00111792"/>
    <w:rsid w:val="001123F6"/>
    <w:rsid w:val="00117AAB"/>
    <w:rsid w:val="0012164F"/>
    <w:rsid w:val="001235C8"/>
    <w:rsid w:val="00123B86"/>
    <w:rsid w:val="00125056"/>
    <w:rsid w:val="00125DEA"/>
    <w:rsid w:val="0013143E"/>
    <w:rsid w:val="00131527"/>
    <w:rsid w:val="00131739"/>
    <w:rsid w:val="00133384"/>
    <w:rsid w:val="001425C1"/>
    <w:rsid w:val="00145A25"/>
    <w:rsid w:val="00146708"/>
    <w:rsid w:val="00147252"/>
    <w:rsid w:val="0014777E"/>
    <w:rsid w:val="001506FE"/>
    <w:rsid w:val="00150C36"/>
    <w:rsid w:val="001531B7"/>
    <w:rsid w:val="00154078"/>
    <w:rsid w:val="001541AE"/>
    <w:rsid w:val="00155309"/>
    <w:rsid w:val="0015566C"/>
    <w:rsid w:val="00162658"/>
    <w:rsid w:val="00162A41"/>
    <w:rsid w:val="00163B46"/>
    <w:rsid w:val="00164AA2"/>
    <w:rsid w:val="00164D00"/>
    <w:rsid w:val="001663BD"/>
    <w:rsid w:val="001702E1"/>
    <w:rsid w:val="001706C0"/>
    <w:rsid w:val="001741FE"/>
    <w:rsid w:val="00174626"/>
    <w:rsid w:val="00175335"/>
    <w:rsid w:val="001754A4"/>
    <w:rsid w:val="00175E91"/>
    <w:rsid w:val="00176A52"/>
    <w:rsid w:val="00177C96"/>
    <w:rsid w:val="00180891"/>
    <w:rsid w:val="001819D2"/>
    <w:rsid w:val="001850DB"/>
    <w:rsid w:val="001851D9"/>
    <w:rsid w:val="00190260"/>
    <w:rsid w:val="00191610"/>
    <w:rsid w:val="00191F4F"/>
    <w:rsid w:val="0019487A"/>
    <w:rsid w:val="001957BB"/>
    <w:rsid w:val="00196E00"/>
    <w:rsid w:val="001A4D1E"/>
    <w:rsid w:val="001A685C"/>
    <w:rsid w:val="001A7CBE"/>
    <w:rsid w:val="001B0EFC"/>
    <w:rsid w:val="001B7220"/>
    <w:rsid w:val="001C0214"/>
    <w:rsid w:val="001C388F"/>
    <w:rsid w:val="001C571E"/>
    <w:rsid w:val="001D2A43"/>
    <w:rsid w:val="001D2D02"/>
    <w:rsid w:val="001D4BB5"/>
    <w:rsid w:val="001D570A"/>
    <w:rsid w:val="001D7027"/>
    <w:rsid w:val="001D72CB"/>
    <w:rsid w:val="001D7534"/>
    <w:rsid w:val="001D769D"/>
    <w:rsid w:val="001E22C9"/>
    <w:rsid w:val="001E767D"/>
    <w:rsid w:val="001F0319"/>
    <w:rsid w:val="001F1DC2"/>
    <w:rsid w:val="001F2035"/>
    <w:rsid w:val="001F2781"/>
    <w:rsid w:val="001F45AF"/>
    <w:rsid w:val="001F57D5"/>
    <w:rsid w:val="002025E9"/>
    <w:rsid w:val="0020570C"/>
    <w:rsid w:val="00206459"/>
    <w:rsid w:val="002108D6"/>
    <w:rsid w:val="0021163A"/>
    <w:rsid w:val="00211F3B"/>
    <w:rsid w:val="00211F5F"/>
    <w:rsid w:val="0021318A"/>
    <w:rsid w:val="00215D4E"/>
    <w:rsid w:val="00224776"/>
    <w:rsid w:val="0022723A"/>
    <w:rsid w:val="002327E3"/>
    <w:rsid w:val="0023433F"/>
    <w:rsid w:val="002368B9"/>
    <w:rsid w:val="00236E19"/>
    <w:rsid w:val="00237979"/>
    <w:rsid w:val="00244139"/>
    <w:rsid w:val="002470C3"/>
    <w:rsid w:val="0025065F"/>
    <w:rsid w:val="002569F5"/>
    <w:rsid w:val="0026203C"/>
    <w:rsid w:val="0026594A"/>
    <w:rsid w:val="002665F8"/>
    <w:rsid w:val="002714C2"/>
    <w:rsid w:val="00272282"/>
    <w:rsid w:val="00272FD0"/>
    <w:rsid w:val="00273922"/>
    <w:rsid w:val="002740D5"/>
    <w:rsid w:val="00274CDA"/>
    <w:rsid w:val="002755E8"/>
    <w:rsid w:val="00281A71"/>
    <w:rsid w:val="00281AE4"/>
    <w:rsid w:val="00281DBD"/>
    <w:rsid w:val="00285381"/>
    <w:rsid w:val="0028617A"/>
    <w:rsid w:val="00290103"/>
    <w:rsid w:val="0029525B"/>
    <w:rsid w:val="002952DB"/>
    <w:rsid w:val="00297ECE"/>
    <w:rsid w:val="002A37FE"/>
    <w:rsid w:val="002A3A46"/>
    <w:rsid w:val="002A4FA3"/>
    <w:rsid w:val="002A7A54"/>
    <w:rsid w:val="002B20D5"/>
    <w:rsid w:val="002B707E"/>
    <w:rsid w:val="002B7178"/>
    <w:rsid w:val="002B7BEB"/>
    <w:rsid w:val="002C167A"/>
    <w:rsid w:val="002C3AF4"/>
    <w:rsid w:val="002C4F00"/>
    <w:rsid w:val="002C58C7"/>
    <w:rsid w:val="002C7661"/>
    <w:rsid w:val="002D4587"/>
    <w:rsid w:val="002D5A1C"/>
    <w:rsid w:val="002E07D0"/>
    <w:rsid w:val="002E14C3"/>
    <w:rsid w:val="002E18AE"/>
    <w:rsid w:val="002E2FCA"/>
    <w:rsid w:val="002E4481"/>
    <w:rsid w:val="002F3E8D"/>
    <w:rsid w:val="002F7FCD"/>
    <w:rsid w:val="00302E7F"/>
    <w:rsid w:val="00303093"/>
    <w:rsid w:val="0030396C"/>
    <w:rsid w:val="00303A10"/>
    <w:rsid w:val="00304990"/>
    <w:rsid w:val="00305434"/>
    <w:rsid w:val="0031028E"/>
    <w:rsid w:val="00311DC9"/>
    <w:rsid w:val="00312926"/>
    <w:rsid w:val="00316B88"/>
    <w:rsid w:val="003178A0"/>
    <w:rsid w:val="00320ED7"/>
    <w:rsid w:val="003232BF"/>
    <w:rsid w:val="00325826"/>
    <w:rsid w:val="00326378"/>
    <w:rsid w:val="00327194"/>
    <w:rsid w:val="003314E3"/>
    <w:rsid w:val="0033161E"/>
    <w:rsid w:val="00336F25"/>
    <w:rsid w:val="00337AB1"/>
    <w:rsid w:val="0034390B"/>
    <w:rsid w:val="0034709B"/>
    <w:rsid w:val="0034735A"/>
    <w:rsid w:val="00350FD0"/>
    <w:rsid w:val="003522A9"/>
    <w:rsid w:val="00355C73"/>
    <w:rsid w:val="00356216"/>
    <w:rsid w:val="0036264B"/>
    <w:rsid w:val="00362B0F"/>
    <w:rsid w:val="00363DC7"/>
    <w:rsid w:val="0036671D"/>
    <w:rsid w:val="003705EF"/>
    <w:rsid w:val="00374BEF"/>
    <w:rsid w:val="003820D7"/>
    <w:rsid w:val="00382AD4"/>
    <w:rsid w:val="00382BE2"/>
    <w:rsid w:val="00383CC7"/>
    <w:rsid w:val="00383D4C"/>
    <w:rsid w:val="00386601"/>
    <w:rsid w:val="0039107F"/>
    <w:rsid w:val="003916A5"/>
    <w:rsid w:val="00391C9F"/>
    <w:rsid w:val="003921B2"/>
    <w:rsid w:val="00394FE8"/>
    <w:rsid w:val="00395433"/>
    <w:rsid w:val="00395737"/>
    <w:rsid w:val="003A12FE"/>
    <w:rsid w:val="003A261E"/>
    <w:rsid w:val="003A367D"/>
    <w:rsid w:val="003A5C0E"/>
    <w:rsid w:val="003A694C"/>
    <w:rsid w:val="003A6F3C"/>
    <w:rsid w:val="003A71D5"/>
    <w:rsid w:val="003B5F7C"/>
    <w:rsid w:val="003C13D1"/>
    <w:rsid w:val="003C1F2F"/>
    <w:rsid w:val="003C2D81"/>
    <w:rsid w:val="003C2EC3"/>
    <w:rsid w:val="003C3B51"/>
    <w:rsid w:val="003C5F52"/>
    <w:rsid w:val="003C7346"/>
    <w:rsid w:val="003D0191"/>
    <w:rsid w:val="003D2B07"/>
    <w:rsid w:val="003D30A8"/>
    <w:rsid w:val="003D37EF"/>
    <w:rsid w:val="003D47C5"/>
    <w:rsid w:val="003D5427"/>
    <w:rsid w:val="003D7802"/>
    <w:rsid w:val="003E025B"/>
    <w:rsid w:val="003E1737"/>
    <w:rsid w:val="003E1E04"/>
    <w:rsid w:val="003E3B4E"/>
    <w:rsid w:val="003E406B"/>
    <w:rsid w:val="003E50FB"/>
    <w:rsid w:val="003E688E"/>
    <w:rsid w:val="003F2295"/>
    <w:rsid w:val="003F374E"/>
    <w:rsid w:val="00400C2B"/>
    <w:rsid w:val="00400C6F"/>
    <w:rsid w:val="0040222D"/>
    <w:rsid w:val="004027F7"/>
    <w:rsid w:val="004047FE"/>
    <w:rsid w:val="004055A1"/>
    <w:rsid w:val="0040571B"/>
    <w:rsid w:val="004104B7"/>
    <w:rsid w:val="00412064"/>
    <w:rsid w:val="00413760"/>
    <w:rsid w:val="00413E4F"/>
    <w:rsid w:val="00416487"/>
    <w:rsid w:val="00416848"/>
    <w:rsid w:val="00416CC3"/>
    <w:rsid w:val="00421A7D"/>
    <w:rsid w:val="00425049"/>
    <w:rsid w:val="00426488"/>
    <w:rsid w:val="00430FDF"/>
    <w:rsid w:val="00432FB5"/>
    <w:rsid w:val="0043317A"/>
    <w:rsid w:val="00433B49"/>
    <w:rsid w:val="00434442"/>
    <w:rsid w:val="004349AD"/>
    <w:rsid w:val="00434DCA"/>
    <w:rsid w:val="00437E22"/>
    <w:rsid w:val="004423A9"/>
    <w:rsid w:val="004430CF"/>
    <w:rsid w:val="0044343A"/>
    <w:rsid w:val="00446F64"/>
    <w:rsid w:val="00447361"/>
    <w:rsid w:val="00447E5D"/>
    <w:rsid w:val="00452ACD"/>
    <w:rsid w:val="0045377F"/>
    <w:rsid w:val="00454A93"/>
    <w:rsid w:val="00463C83"/>
    <w:rsid w:val="00464C27"/>
    <w:rsid w:val="00467D1C"/>
    <w:rsid w:val="004725DB"/>
    <w:rsid w:val="00474B95"/>
    <w:rsid w:val="004750F8"/>
    <w:rsid w:val="00476397"/>
    <w:rsid w:val="004802C7"/>
    <w:rsid w:val="00480822"/>
    <w:rsid w:val="00483FC8"/>
    <w:rsid w:val="0048577E"/>
    <w:rsid w:val="004903D8"/>
    <w:rsid w:val="00490502"/>
    <w:rsid w:val="0049158A"/>
    <w:rsid w:val="00493FD4"/>
    <w:rsid w:val="00497535"/>
    <w:rsid w:val="004A17BC"/>
    <w:rsid w:val="004A25E9"/>
    <w:rsid w:val="004A2AB8"/>
    <w:rsid w:val="004A3A8A"/>
    <w:rsid w:val="004A5C55"/>
    <w:rsid w:val="004A72AF"/>
    <w:rsid w:val="004B1291"/>
    <w:rsid w:val="004B6925"/>
    <w:rsid w:val="004B6E47"/>
    <w:rsid w:val="004C0989"/>
    <w:rsid w:val="004C4DFA"/>
    <w:rsid w:val="004C60CD"/>
    <w:rsid w:val="004C69FE"/>
    <w:rsid w:val="004C745B"/>
    <w:rsid w:val="004C7552"/>
    <w:rsid w:val="004C76BE"/>
    <w:rsid w:val="004C7CCA"/>
    <w:rsid w:val="004D01D4"/>
    <w:rsid w:val="004D2A5E"/>
    <w:rsid w:val="004D536E"/>
    <w:rsid w:val="004E18CB"/>
    <w:rsid w:val="004E2750"/>
    <w:rsid w:val="004E5332"/>
    <w:rsid w:val="004E6663"/>
    <w:rsid w:val="004E7035"/>
    <w:rsid w:val="004E786F"/>
    <w:rsid w:val="004F067F"/>
    <w:rsid w:val="004F0EF6"/>
    <w:rsid w:val="004F15FE"/>
    <w:rsid w:val="004F1A3F"/>
    <w:rsid w:val="004F64EB"/>
    <w:rsid w:val="004F7C4E"/>
    <w:rsid w:val="004F7C6D"/>
    <w:rsid w:val="00500EF3"/>
    <w:rsid w:val="005030FF"/>
    <w:rsid w:val="0050327C"/>
    <w:rsid w:val="0051278F"/>
    <w:rsid w:val="00514B8E"/>
    <w:rsid w:val="00522599"/>
    <w:rsid w:val="0052339A"/>
    <w:rsid w:val="0052557C"/>
    <w:rsid w:val="005264DE"/>
    <w:rsid w:val="00530780"/>
    <w:rsid w:val="00530DCB"/>
    <w:rsid w:val="00531572"/>
    <w:rsid w:val="00532EE3"/>
    <w:rsid w:val="00534373"/>
    <w:rsid w:val="005370EF"/>
    <w:rsid w:val="00537942"/>
    <w:rsid w:val="00537EC3"/>
    <w:rsid w:val="005433F9"/>
    <w:rsid w:val="00547FD6"/>
    <w:rsid w:val="005512AC"/>
    <w:rsid w:val="00551316"/>
    <w:rsid w:val="0055398C"/>
    <w:rsid w:val="00554280"/>
    <w:rsid w:val="00555297"/>
    <w:rsid w:val="00555CC3"/>
    <w:rsid w:val="00556715"/>
    <w:rsid w:val="00564D6A"/>
    <w:rsid w:val="00567C0A"/>
    <w:rsid w:val="0057047F"/>
    <w:rsid w:val="00571A36"/>
    <w:rsid w:val="0057284D"/>
    <w:rsid w:val="0057353F"/>
    <w:rsid w:val="00576D4F"/>
    <w:rsid w:val="00580515"/>
    <w:rsid w:val="005821A3"/>
    <w:rsid w:val="00582ED9"/>
    <w:rsid w:val="005864FF"/>
    <w:rsid w:val="00586A2E"/>
    <w:rsid w:val="005903A3"/>
    <w:rsid w:val="0059098C"/>
    <w:rsid w:val="00590992"/>
    <w:rsid w:val="00590EF7"/>
    <w:rsid w:val="0059259B"/>
    <w:rsid w:val="00592ECC"/>
    <w:rsid w:val="00595529"/>
    <w:rsid w:val="00596DC6"/>
    <w:rsid w:val="00597291"/>
    <w:rsid w:val="005A0038"/>
    <w:rsid w:val="005A029B"/>
    <w:rsid w:val="005A208C"/>
    <w:rsid w:val="005A3568"/>
    <w:rsid w:val="005A455B"/>
    <w:rsid w:val="005A46AC"/>
    <w:rsid w:val="005B046D"/>
    <w:rsid w:val="005B35E4"/>
    <w:rsid w:val="005B65FA"/>
    <w:rsid w:val="005C39FF"/>
    <w:rsid w:val="005C6983"/>
    <w:rsid w:val="005C73B0"/>
    <w:rsid w:val="005C746B"/>
    <w:rsid w:val="005D4A6D"/>
    <w:rsid w:val="005D576F"/>
    <w:rsid w:val="005D71B0"/>
    <w:rsid w:val="005D7D9C"/>
    <w:rsid w:val="005E1665"/>
    <w:rsid w:val="005E7D30"/>
    <w:rsid w:val="005F178D"/>
    <w:rsid w:val="005F2487"/>
    <w:rsid w:val="005F3368"/>
    <w:rsid w:val="005F5034"/>
    <w:rsid w:val="005F6C7E"/>
    <w:rsid w:val="00603636"/>
    <w:rsid w:val="00604E08"/>
    <w:rsid w:val="00605928"/>
    <w:rsid w:val="0060596B"/>
    <w:rsid w:val="00606A80"/>
    <w:rsid w:val="0060749C"/>
    <w:rsid w:val="006121DE"/>
    <w:rsid w:val="0061222E"/>
    <w:rsid w:val="0061262C"/>
    <w:rsid w:val="006152B5"/>
    <w:rsid w:val="006204AA"/>
    <w:rsid w:val="0062086D"/>
    <w:rsid w:val="00620CCB"/>
    <w:rsid w:val="00621D8A"/>
    <w:rsid w:val="00622250"/>
    <w:rsid w:val="00622E4C"/>
    <w:rsid w:val="00623EA1"/>
    <w:rsid w:val="00626AC4"/>
    <w:rsid w:val="00627D1C"/>
    <w:rsid w:val="006326A1"/>
    <w:rsid w:val="00633909"/>
    <w:rsid w:val="00633F52"/>
    <w:rsid w:val="00634540"/>
    <w:rsid w:val="00636CCB"/>
    <w:rsid w:val="006439A9"/>
    <w:rsid w:val="00643A9D"/>
    <w:rsid w:val="00645080"/>
    <w:rsid w:val="00646F0A"/>
    <w:rsid w:val="006478C6"/>
    <w:rsid w:val="0064794E"/>
    <w:rsid w:val="00647C10"/>
    <w:rsid w:val="00654741"/>
    <w:rsid w:val="0066533E"/>
    <w:rsid w:val="0066574B"/>
    <w:rsid w:val="00666BF0"/>
    <w:rsid w:val="00670689"/>
    <w:rsid w:val="00670699"/>
    <w:rsid w:val="006727A3"/>
    <w:rsid w:val="00672BD1"/>
    <w:rsid w:val="00675913"/>
    <w:rsid w:val="00675F16"/>
    <w:rsid w:val="00677852"/>
    <w:rsid w:val="00680925"/>
    <w:rsid w:val="00680DF2"/>
    <w:rsid w:val="006820CA"/>
    <w:rsid w:val="00684163"/>
    <w:rsid w:val="006843E6"/>
    <w:rsid w:val="0068537E"/>
    <w:rsid w:val="00687DF9"/>
    <w:rsid w:val="00691E44"/>
    <w:rsid w:val="00692F8E"/>
    <w:rsid w:val="0069571C"/>
    <w:rsid w:val="00696795"/>
    <w:rsid w:val="006978D9"/>
    <w:rsid w:val="006A04A7"/>
    <w:rsid w:val="006A1B22"/>
    <w:rsid w:val="006A25BB"/>
    <w:rsid w:val="006A554D"/>
    <w:rsid w:val="006A66BD"/>
    <w:rsid w:val="006A69CC"/>
    <w:rsid w:val="006A710F"/>
    <w:rsid w:val="006A71C3"/>
    <w:rsid w:val="006B02C2"/>
    <w:rsid w:val="006B06DD"/>
    <w:rsid w:val="006B3CD6"/>
    <w:rsid w:val="006B44CF"/>
    <w:rsid w:val="006B4593"/>
    <w:rsid w:val="006B4BBB"/>
    <w:rsid w:val="006B6BEC"/>
    <w:rsid w:val="006B76BE"/>
    <w:rsid w:val="006C3150"/>
    <w:rsid w:val="006C4239"/>
    <w:rsid w:val="006C4C3B"/>
    <w:rsid w:val="006C670A"/>
    <w:rsid w:val="006D1E4C"/>
    <w:rsid w:val="006D318E"/>
    <w:rsid w:val="006D6456"/>
    <w:rsid w:val="006E095B"/>
    <w:rsid w:val="006E4F1C"/>
    <w:rsid w:val="006E722F"/>
    <w:rsid w:val="006F0199"/>
    <w:rsid w:val="006F025F"/>
    <w:rsid w:val="006F07DC"/>
    <w:rsid w:val="006F28CB"/>
    <w:rsid w:val="006F4097"/>
    <w:rsid w:val="006F4F61"/>
    <w:rsid w:val="006F61A4"/>
    <w:rsid w:val="006F64CA"/>
    <w:rsid w:val="0070550F"/>
    <w:rsid w:val="00705C7C"/>
    <w:rsid w:val="00707D6E"/>
    <w:rsid w:val="00714A22"/>
    <w:rsid w:val="007174CF"/>
    <w:rsid w:val="00717E4E"/>
    <w:rsid w:val="00720E15"/>
    <w:rsid w:val="00722D25"/>
    <w:rsid w:val="00724970"/>
    <w:rsid w:val="00726924"/>
    <w:rsid w:val="007354C6"/>
    <w:rsid w:val="00735615"/>
    <w:rsid w:val="00735DAD"/>
    <w:rsid w:val="00736B02"/>
    <w:rsid w:val="0074060F"/>
    <w:rsid w:val="00740E03"/>
    <w:rsid w:val="00742E2C"/>
    <w:rsid w:val="00742F07"/>
    <w:rsid w:val="00744B4E"/>
    <w:rsid w:val="00751B72"/>
    <w:rsid w:val="00751D2C"/>
    <w:rsid w:val="0075502D"/>
    <w:rsid w:val="007554A1"/>
    <w:rsid w:val="00760B3D"/>
    <w:rsid w:val="0076133B"/>
    <w:rsid w:val="00761F76"/>
    <w:rsid w:val="00762813"/>
    <w:rsid w:val="00770F37"/>
    <w:rsid w:val="0077148C"/>
    <w:rsid w:val="00775311"/>
    <w:rsid w:val="007770C3"/>
    <w:rsid w:val="00781713"/>
    <w:rsid w:val="00782B88"/>
    <w:rsid w:val="00783AAF"/>
    <w:rsid w:val="007874EA"/>
    <w:rsid w:val="00790C94"/>
    <w:rsid w:val="00791934"/>
    <w:rsid w:val="007940C4"/>
    <w:rsid w:val="00794A00"/>
    <w:rsid w:val="00797695"/>
    <w:rsid w:val="007A485A"/>
    <w:rsid w:val="007A5CBE"/>
    <w:rsid w:val="007A6890"/>
    <w:rsid w:val="007B2EA1"/>
    <w:rsid w:val="007B3C72"/>
    <w:rsid w:val="007B4CD3"/>
    <w:rsid w:val="007B6F35"/>
    <w:rsid w:val="007C5930"/>
    <w:rsid w:val="007C68D9"/>
    <w:rsid w:val="007C6CED"/>
    <w:rsid w:val="007C7C62"/>
    <w:rsid w:val="007D0AD1"/>
    <w:rsid w:val="007D32BF"/>
    <w:rsid w:val="007D4B8C"/>
    <w:rsid w:val="007D564D"/>
    <w:rsid w:val="007D6DD6"/>
    <w:rsid w:val="007E3409"/>
    <w:rsid w:val="007E3882"/>
    <w:rsid w:val="007E4731"/>
    <w:rsid w:val="007E5442"/>
    <w:rsid w:val="007E5760"/>
    <w:rsid w:val="007F0FA4"/>
    <w:rsid w:val="008004AB"/>
    <w:rsid w:val="00802D19"/>
    <w:rsid w:val="00803B79"/>
    <w:rsid w:val="00804722"/>
    <w:rsid w:val="0080540D"/>
    <w:rsid w:val="00806C31"/>
    <w:rsid w:val="00807F96"/>
    <w:rsid w:val="0081173E"/>
    <w:rsid w:val="00812C42"/>
    <w:rsid w:val="008148CB"/>
    <w:rsid w:val="00814925"/>
    <w:rsid w:val="0081550F"/>
    <w:rsid w:val="008166C4"/>
    <w:rsid w:val="00817703"/>
    <w:rsid w:val="008205B5"/>
    <w:rsid w:val="00821B08"/>
    <w:rsid w:val="008221E4"/>
    <w:rsid w:val="00823820"/>
    <w:rsid w:val="00827A7C"/>
    <w:rsid w:val="008324F3"/>
    <w:rsid w:val="00832A12"/>
    <w:rsid w:val="00834780"/>
    <w:rsid w:val="00834D7D"/>
    <w:rsid w:val="00835072"/>
    <w:rsid w:val="00835292"/>
    <w:rsid w:val="0084011A"/>
    <w:rsid w:val="00844A3F"/>
    <w:rsid w:val="008468AE"/>
    <w:rsid w:val="008509B9"/>
    <w:rsid w:val="008516A3"/>
    <w:rsid w:val="0085187C"/>
    <w:rsid w:val="00851CB7"/>
    <w:rsid w:val="00852284"/>
    <w:rsid w:val="00854594"/>
    <w:rsid w:val="00855E16"/>
    <w:rsid w:val="00856DCD"/>
    <w:rsid w:val="00857266"/>
    <w:rsid w:val="00860C93"/>
    <w:rsid w:val="00861382"/>
    <w:rsid w:val="008643FC"/>
    <w:rsid w:val="00864F6A"/>
    <w:rsid w:val="008665A0"/>
    <w:rsid w:val="00867F2A"/>
    <w:rsid w:val="00870A1F"/>
    <w:rsid w:val="00871D94"/>
    <w:rsid w:val="00872C79"/>
    <w:rsid w:val="00873B4B"/>
    <w:rsid w:val="00875839"/>
    <w:rsid w:val="00876167"/>
    <w:rsid w:val="008805CD"/>
    <w:rsid w:val="008813A9"/>
    <w:rsid w:val="0088186E"/>
    <w:rsid w:val="0088395B"/>
    <w:rsid w:val="0088576F"/>
    <w:rsid w:val="008876AF"/>
    <w:rsid w:val="0088779C"/>
    <w:rsid w:val="00887809"/>
    <w:rsid w:val="008912F1"/>
    <w:rsid w:val="008964FC"/>
    <w:rsid w:val="00896EC9"/>
    <w:rsid w:val="008A0232"/>
    <w:rsid w:val="008A0D91"/>
    <w:rsid w:val="008A1B4D"/>
    <w:rsid w:val="008A2E4C"/>
    <w:rsid w:val="008A364E"/>
    <w:rsid w:val="008A4F3B"/>
    <w:rsid w:val="008A60A8"/>
    <w:rsid w:val="008A63EE"/>
    <w:rsid w:val="008A678D"/>
    <w:rsid w:val="008A6E23"/>
    <w:rsid w:val="008A7203"/>
    <w:rsid w:val="008B283C"/>
    <w:rsid w:val="008B2A6E"/>
    <w:rsid w:val="008C04A0"/>
    <w:rsid w:val="008C0BA1"/>
    <w:rsid w:val="008C1BB7"/>
    <w:rsid w:val="008C202D"/>
    <w:rsid w:val="008C22AD"/>
    <w:rsid w:val="008C24F5"/>
    <w:rsid w:val="008C320D"/>
    <w:rsid w:val="008C71CA"/>
    <w:rsid w:val="008D32B0"/>
    <w:rsid w:val="008D3A08"/>
    <w:rsid w:val="008D4335"/>
    <w:rsid w:val="008D4546"/>
    <w:rsid w:val="008E26DB"/>
    <w:rsid w:val="008E2AE0"/>
    <w:rsid w:val="008E342F"/>
    <w:rsid w:val="008E4048"/>
    <w:rsid w:val="008E581C"/>
    <w:rsid w:val="008E65D2"/>
    <w:rsid w:val="008F1762"/>
    <w:rsid w:val="008F3CA0"/>
    <w:rsid w:val="008F5CC3"/>
    <w:rsid w:val="008F5ED9"/>
    <w:rsid w:val="008F67AA"/>
    <w:rsid w:val="008F73F2"/>
    <w:rsid w:val="009006D1"/>
    <w:rsid w:val="009007C1"/>
    <w:rsid w:val="00902032"/>
    <w:rsid w:val="0090278E"/>
    <w:rsid w:val="00902809"/>
    <w:rsid w:val="00902F13"/>
    <w:rsid w:val="00904469"/>
    <w:rsid w:val="00904AC7"/>
    <w:rsid w:val="00911440"/>
    <w:rsid w:val="00911FF4"/>
    <w:rsid w:val="00921EAB"/>
    <w:rsid w:val="00923C41"/>
    <w:rsid w:val="00924375"/>
    <w:rsid w:val="0092619B"/>
    <w:rsid w:val="00927785"/>
    <w:rsid w:val="00930F86"/>
    <w:rsid w:val="0093105F"/>
    <w:rsid w:val="00934136"/>
    <w:rsid w:val="00934C29"/>
    <w:rsid w:val="00936038"/>
    <w:rsid w:val="009363E7"/>
    <w:rsid w:val="009372F1"/>
    <w:rsid w:val="009420D5"/>
    <w:rsid w:val="00943E4F"/>
    <w:rsid w:val="00944944"/>
    <w:rsid w:val="00944CC6"/>
    <w:rsid w:val="009458C8"/>
    <w:rsid w:val="0095009F"/>
    <w:rsid w:val="00953EF8"/>
    <w:rsid w:val="009603AA"/>
    <w:rsid w:val="00960579"/>
    <w:rsid w:val="0096241C"/>
    <w:rsid w:val="00963161"/>
    <w:rsid w:val="009678DC"/>
    <w:rsid w:val="00970228"/>
    <w:rsid w:val="0097209C"/>
    <w:rsid w:val="00972E64"/>
    <w:rsid w:val="00972F93"/>
    <w:rsid w:val="00973039"/>
    <w:rsid w:val="00975678"/>
    <w:rsid w:val="00975DE6"/>
    <w:rsid w:val="00980834"/>
    <w:rsid w:val="00984C7A"/>
    <w:rsid w:val="00986464"/>
    <w:rsid w:val="00986C7F"/>
    <w:rsid w:val="0099097B"/>
    <w:rsid w:val="0099688F"/>
    <w:rsid w:val="00996898"/>
    <w:rsid w:val="009A5A56"/>
    <w:rsid w:val="009A66B7"/>
    <w:rsid w:val="009B29BE"/>
    <w:rsid w:val="009B3AA3"/>
    <w:rsid w:val="009C14F8"/>
    <w:rsid w:val="009C43D5"/>
    <w:rsid w:val="009C51F8"/>
    <w:rsid w:val="009C5583"/>
    <w:rsid w:val="009C7538"/>
    <w:rsid w:val="009D00AC"/>
    <w:rsid w:val="009D0271"/>
    <w:rsid w:val="009D1DE7"/>
    <w:rsid w:val="009D1FF5"/>
    <w:rsid w:val="009D319B"/>
    <w:rsid w:val="009D3CAE"/>
    <w:rsid w:val="009D72B1"/>
    <w:rsid w:val="009E00EB"/>
    <w:rsid w:val="009E0B0C"/>
    <w:rsid w:val="009E263E"/>
    <w:rsid w:val="009E4320"/>
    <w:rsid w:val="009E4EFF"/>
    <w:rsid w:val="009E5083"/>
    <w:rsid w:val="009E79B3"/>
    <w:rsid w:val="009F062C"/>
    <w:rsid w:val="009F7012"/>
    <w:rsid w:val="00A02165"/>
    <w:rsid w:val="00A02B11"/>
    <w:rsid w:val="00A103A8"/>
    <w:rsid w:val="00A10FC8"/>
    <w:rsid w:val="00A1180F"/>
    <w:rsid w:val="00A1341F"/>
    <w:rsid w:val="00A13E76"/>
    <w:rsid w:val="00A143FC"/>
    <w:rsid w:val="00A14780"/>
    <w:rsid w:val="00A16CF3"/>
    <w:rsid w:val="00A17C83"/>
    <w:rsid w:val="00A23704"/>
    <w:rsid w:val="00A25A5E"/>
    <w:rsid w:val="00A27DA9"/>
    <w:rsid w:val="00A308F0"/>
    <w:rsid w:val="00A30FF4"/>
    <w:rsid w:val="00A32797"/>
    <w:rsid w:val="00A34BCA"/>
    <w:rsid w:val="00A4312B"/>
    <w:rsid w:val="00A43DA5"/>
    <w:rsid w:val="00A4438A"/>
    <w:rsid w:val="00A512EF"/>
    <w:rsid w:val="00A539BD"/>
    <w:rsid w:val="00A553EC"/>
    <w:rsid w:val="00A558F6"/>
    <w:rsid w:val="00A6248D"/>
    <w:rsid w:val="00A64258"/>
    <w:rsid w:val="00A64F9E"/>
    <w:rsid w:val="00A6600C"/>
    <w:rsid w:val="00A66182"/>
    <w:rsid w:val="00A67497"/>
    <w:rsid w:val="00A706E0"/>
    <w:rsid w:val="00A713B6"/>
    <w:rsid w:val="00A73472"/>
    <w:rsid w:val="00A74D1A"/>
    <w:rsid w:val="00A7652F"/>
    <w:rsid w:val="00A807BF"/>
    <w:rsid w:val="00A80CCB"/>
    <w:rsid w:val="00A81778"/>
    <w:rsid w:val="00A855A1"/>
    <w:rsid w:val="00A92233"/>
    <w:rsid w:val="00A93C12"/>
    <w:rsid w:val="00A93E3B"/>
    <w:rsid w:val="00A94B71"/>
    <w:rsid w:val="00A94F0F"/>
    <w:rsid w:val="00A96DEC"/>
    <w:rsid w:val="00AA133B"/>
    <w:rsid w:val="00AA20E9"/>
    <w:rsid w:val="00AA3ED7"/>
    <w:rsid w:val="00AA5E0C"/>
    <w:rsid w:val="00AA5EB6"/>
    <w:rsid w:val="00AA61A5"/>
    <w:rsid w:val="00AA64CB"/>
    <w:rsid w:val="00AA6A7A"/>
    <w:rsid w:val="00AB00DA"/>
    <w:rsid w:val="00AB2F03"/>
    <w:rsid w:val="00AB65A3"/>
    <w:rsid w:val="00AC025B"/>
    <w:rsid w:val="00AC4FA3"/>
    <w:rsid w:val="00AC5406"/>
    <w:rsid w:val="00AC644E"/>
    <w:rsid w:val="00AC6758"/>
    <w:rsid w:val="00AC6B1E"/>
    <w:rsid w:val="00AC760B"/>
    <w:rsid w:val="00AD412D"/>
    <w:rsid w:val="00AD77BE"/>
    <w:rsid w:val="00AE1D45"/>
    <w:rsid w:val="00AE5F2D"/>
    <w:rsid w:val="00AE711A"/>
    <w:rsid w:val="00AF2C43"/>
    <w:rsid w:val="00AF2CFB"/>
    <w:rsid w:val="00AF472B"/>
    <w:rsid w:val="00AF53DE"/>
    <w:rsid w:val="00AF757B"/>
    <w:rsid w:val="00AF7A82"/>
    <w:rsid w:val="00B04ABF"/>
    <w:rsid w:val="00B07D36"/>
    <w:rsid w:val="00B1054F"/>
    <w:rsid w:val="00B1128B"/>
    <w:rsid w:val="00B1199A"/>
    <w:rsid w:val="00B12010"/>
    <w:rsid w:val="00B1212E"/>
    <w:rsid w:val="00B15E4D"/>
    <w:rsid w:val="00B15F26"/>
    <w:rsid w:val="00B17038"/>
    <w:rsid w:val="00B17DE1"/>
    <w:rsid w:val="00B17E76"/>
    <w:rsid w:val="00B20865"/>
    <w:rsid w:val="00B217C3"/>
    <w:rsid w:val="00B2275E"/>
    <w:rsid w:val="00B26C82"/>
    <w:rsid w:val="00B3198E"/>
    <w:rsid w:val="00B33175"/>
    <w:rsid w:val="00B4182D"/>
    <w:rsid w:val="00B4202D"/>
    <w:rsid w:val="00B43C25"/>
    <w:rsid w:val="00B43F22"/>
    <w:rsid w:val="00B446F8"/>
    <w:rsid w:val="00B450D7"/>
    <w:rsid w:val="00B466D3"/>
    <w:rsid w:val="00B47304"/>
    <w:rsid w:val="00B503D4"/>
    <w:rsid w:val="00B53E42"/>
    <w:rsid w:val="00B541A3"/>
    <w:rsid w:val="00B542C4"/>
    <w:rsid w:val="00B566B2"/>
    <w:rsid w:val="00B56E85"/>
    <w:rsid w:val="00B57121"/>
    <w:rsid w:val="00B60ADA"/>
    <w:rsid w:val="00B613BA"/>
    <w:rsid w:val="00B61583"/>
    <w:rsid w:val="00B61E1D"/>
    <w:rsid w:val="00B63093"/>
    <w:rsid w:val="00B6428D"/>
    <w:rsid w:val="00B64EBF"/>
    <w:rsid w:val="00B711FD"/>
    <w:rsid w:val="00B72358"/>
    <w:rsid w:val="00B756A4"/>
    <w:rsid w:val="00B75CDC"/>
    <w:rsid w:val="00B81380"/>
    <w:rsid w:val="00B90FD7"/>
    <w:rsid w:val="00B93916"/>
    <w:rsid w:val="00B95F2F"/>
    <w:rsid w:val="00BA0272"/>
    <w:rsid w:val="00BA10C2"/>
    <w:rsid w:val="00BA3CD4"/>
    <w:rsid w:val="00BA5170"/>
    <w:rsid w:val="00BA6166"/>
    <w:rsid w:val="00BA7A1D"/>
    <w:rsid w:val="00BB4A59"/>
    <w:rsid w:val="00BB4CED"/>
    <w:rsid w:val="00BB7270"/>
    <w:rsid w:val="00BB784B"/>
    <w:rsid w:val="00BC3DB2"/>
    <w:rsid w:val="00BC5595"/>
    <w:rsid w:val="00BC5F32"/>
    <w:rsid w:val="00BD3B34"/>
    <w:rsid w:val="00BE0328"/>
    <w:rsid w:val="00BE4179"/>
    <w:rsid w:val="00BE4F14"/>
    <w:rsid w:val="00BE5194"/>
    <w:rsid w:val="00BE589E"/>
    <w:rsid w:val="00BE6A2C"/>
    <w:rsid w:val="00BE6BFF"/>
    <w:rsid w:val="00BE7A28"/>
    <w:rsid w:val="00BF24F9"/>
    <w:rsid w:val="00BF48FA"/>
    <w:rsid w:val="00BF4A24"/>
    <w:rsid w:val="00BF6948"/>
    <w:rsid w:val="00BF7142"/>
    <w:rsid w:val="00BF7C3C"/>
    <w:rsid w:val="00BF7CE7"/>
    <w:rsid w:val="00C017A5"/>
    <w:rsid w:val="00C019A5"/>
    <w:rsid w:val="00C02265"/>
    <w:rsid w:val="00C02655"/>
    <w:rsid w:val="00C02A84"/>
    <w:rsid w:val="00C02EE8"/>
    <w:rsid w:val="00C0505F"/>
    <w:rsid w:val="00C05707"/>
    <w:rsid w:val="00C058DA"/>
    <w:rsid w:val="00C06FE4"/>
    <w:rsid w:val="00C07C11"/>
    <w:rsid w:val="00C13F24"/>
    <w:rsid w:val="00C14828"/>
    <w:rsid w:val="00C163E3"/>
    <w:rsid w:val="00C16E19"/>
    <w:rsid w:val="00C2210A"/>
    <w:rsid w:val="00C26640"/>
    <w:rsid w:val="00C27EA1"/>
    <w:rsid w:val="00C310B9"/>
    <w:rsid w:val="00C34332"/>
    <w:rsid w:val="00C3513D"/>
    <w:rsid w:val="00C35B84"/>
    <w:rsid w:val="00C36443"/>
    <w:rsid w:val="00C36679"/>
    <w:rsid w:val="00C36687"/>
    <w:rsid w:val="00C37A5F"/>
    <w:rsid w:val="00C4080D"/>
    <w:rsid w:val="00C42AE2"/>
    <w:rsid w:val="00C43523"/>
    <w:rsid w:val="00C47AD1"/>
    <w:rsid w:val="00C50B62"/>
    <w:rsid w:val="00C51615"/>
    <w:rsid w:val="00C516AE"/>
    <w:rsid w:val="00C52ED9"/>
    <w:rsid w:val="00C54F8D"/>
    <w:rsid w:val="00C554C2"/>
    <w:rsid w:val="00C57745"/>
    <w:rsid w:val="00C57C74"/>
    <w:rsid w:val="00C60F14"/>
    <w:rsid w:val="00C668A5"/>
    <w:rsid w:val="00C733F1"/>
    <w:rsid w:val="00C77C4B"/>
    <w:rsid w:val="00C80168"/>
    <w:rsid w:val="00C801FE"/>
    <w:rsid w:val="00C8049B"/>
    <w:rsid w:val="00C80690"/>
    <w:rsid w:val="00C9071F"/>
    <w:rsid w:val="00C93CB2"/>
    <w:rsid w:val="00C93FE6"/>
    <w:rsid w:val="00CA0D7E"/>
    <w:rsid w:val="00CA0E12"/>
    <w:rsid w:val="00CA2419"/>
    <w:rsid w:val="00CA2D5C"/>
    <w:rsid w:val="00CA644E"/>
    <w:rsid w:val="00CB160B"/>
    <w:rsid w:val="00CB3830"/>
    <w:rsid w:val="00CB3A12"/>
    <w:rsid w:val="00CB44BB"/>
    <w:rsid w:val="00CB544C"/>
    <w:rsid w:val="00CB5AAA"/>
    <w:rsid w:val="00CC097E"/>
    <w:rsid w:val="00CC4837"/>
    <w:rsid w:val="00CC6877"/>
    <w:rsid w:val="00CD02B8"/>
    <w:rsid w:val="00CD0FC5"/>
    <w:rsid w:val="00CD27F1"/>
    <w:rsid w:val="00CD5E8D"/>
    <w:rsid w:val="00CD63A3"/>
    <w:rsid w:val="00CD73DB"/>
    <w:rsid w:val="00CD7608"/>
    <w:rsid w:val="00CD76AC"/>
    <w:rsid w:val="00CD7708"/>
    <w:rsid w:val="00CE0428"/>
    <w:rsid w:val="00CE2594"/>
    <w:rsid w:val="00CE28B5"/>
    <w:rsid w:val="00CE4604"/>
    <w:rsid w:val="00CE7A4D"/>
    <w:rsid w:val="00CF0B24"/>
    <w:rsid w:val="00CF1984"/>
    <w:rsid w:val="00CF249D"/>
    <w:rsid w:val="00CF581C"/>
    <w:rsid w:val="00CF6419"/>
    <w:rsid w:val="00CF6474"/>
    <w:rsid w:val="00D04D3E"/>
    <w:rsid w:val="00D050F5"/>
    <w:rsid w:val="00D05C57"/>
    <w:rsid w:val="00D07B4C"/>
    <w:rsid w:val="00D11885"/>
    <w:rsid w:val="00D142EC"/>
    <w:rsid w:val="00D14FA6"/>
    <w:rsid w:val="00D15B4A"/>
    <w:rsid w:val="00D1623F"/>
    <w:rsid w:val="00D17C02"/>
    <w:rsid w:val="00D20E94"/>
    <w:rsid w:val="00D23B54"/>
    <w:rsid w:val="00D26FBF"/>
    <w:rsid w:val="00D309C6"/>
    <w:rsid w:val="00D321B2"/>
    <w:rsid w:val="00D3267C"/>
    <w:rsid w:val="00D32928"/>
    <w:rsid w:val="00D32A68"/>
    <w:rsid w:val="00D3333E"/>
    <w:rsid w:val="00D35267"/>
    <w:rsid w:val="00D356BC"/>
    <w:rsid w:val="00D35E93"/>
    <w:rsid w:val="00D37888"/>
    <w:rsid w:val="00D409D8"/>
    <w:rsid w:val="00D41248"/>
    <w:rsid w:val="00D414E0"/>
    <w:rsid w:val="00D43C10"/>
    <w:rsid w:val="00D441C9"/>
    <w:rsid w:val="00D452A4"/>
    <w:rsid w:val="00D47FE0"/>
    <w:rsid w:val="00D504B0"/>
    <w:rsid w:val="00D5161A"/>
    <w:rsid w:val="00D52DA4"/>
    <w:rsid w:val="00D5463B"/>
    <w:rsid w:val="00D57FAD"/>
    <w:rsid w:val="00D64282"/>
    <w:rsid w:val="00D64F52"/>
    <w:rsid w:val="00D67BD6"/>
    <w:rsid w:val="00D705A7"/>
    <w:rsid w:val="00D7196D"/>
    <w:rsid w:val="00D7230F"/>
    <w:rsid w:val="00D725F2"/>
    <w:rsid w:val="00D74BBA"/>
    <w:rsid w:val="00D76845"/>
    <w:rsid w:val="00D76852"/>
    <w:rsid w:val="00D76922"/>
    <w:rsid w:val="00D80137"/>
    <w:rsid w:val="00D85F52"/>
    <w:rsid w:val="00D87217"/>
    <w:rsid w:val="00D92189"/>
    <w:rsid w:val="00D93990"/>
    <w:rsid w:val="00D959B2"/>
    <w:rsid w:val="00D9645C"/>
    <w:rsid w:val="00DA2DC0"/>
    <w:rsid w:val="00DA392E"/>
    <w:rsid w:val="00DA5E3E"/>
    <w:rsid w:val="00DB023A"/>
    <w:rsid w:val="00DB1D3E"/>
    <w:rsid w:val="00DB283B"/>
    <w:rsid w:val="00DB40B4"/>
    <w:rsid w:val="00DB7018"/>
    <w:rsid w:val="00DB7672"/>
    <w:rsid w:val="00DB7FED"/>
    <w:rsid w:val="00DC083B"/>
    <w:rsid w:val="00DC1636"/>
    <w:rsid w:val="00DC21A3"/>
    <w:rsid w:val="00DD1A58"/>
    <w:rsid w:val="00DD27C1"/>
    <w:rsid w:val="00DD2E46"/>
    <w:rsid w:val="00DD7212"/>
    <w:rsid w:val="00DD75A7"/>
    <w:rsid w:val="00DE04E0"/>
    <w:rsid w:val="00DE1FA2"/>
    <w:rsid w:val="00DE307F"/>
    <w:rsid w:val="00DE65D8"/>
    <w:rsid w:val="00DF1B57"/>
    <w:rsid w:val="00DF3916"/>
    <w:rsid w:val="00DF44FF"/>
    <w:rsid w:val="00DF5EE3"/>
    <w:rsid w:val="00DF6F97"/>
    <w:rsid w:val="00DF77CD"/>
    <w:rsid w:val="00DF7959"/>
    <w:rsid w:val="00E01218"/>
    <w:rsid w:val="00E037D2"/>
    <w:rsid w:val="00E05970"/>
    <w:rsid w:val="00E05A2D"/>
    <w:rsid w:val="00E06F73"/>
    <w:rsid w:val="00E13113"/>
    <w:rsid w:val="00E13CBE"/>
    <w:rsid w:val="00E151F8"/>
    <w:rsid w:val="00E16C9E"/>
    <w:rsid w:val="00E16EB3"/>
    <w:rsid w:val="00E16EBE"/>
    <w:rsid w:val="00E20F4B"/>
    <w:rsid w:val="00E22484"/>
    <w:rsid w:val="00E24F97"/>
    <w:rsid w:val="00E25921"/>
    <w:rsid w:val="00E25DAE"/>
    <w:rsid w:val="00E25DC2"/>
    <w:rsid w:val="00E268B5"/>
    <w:rsid w:val="00E3125B"/>
    <w:rsid w:val="00E367B6"/>
    <w:rsid w:val="00E425D7"/>
    <w:rsid w:val="00E43268"/>
    <w:rsid w:val="00E4346C"/>
    <w:rsid w:val="00E43A1F"/>
    <w:rsid w:val="00E45115"/>
    <w:rsid w:val="00E457BC"/>
    <w:rsid w:val="00E47165"/>
    <w:rsid w:val="00E5629B"/>
    <w:rsid w:val="00E57BC7"/>
    <w:rsid w:val="00E61B2B"/>
    <w:rsid w:val="00E61F43"/>
    <w:rsid w:val="00E633A5"/>
    <w:rsid w:val="00E64F7F"/>
    <w:rsid w:val="00E664CF"/>
    <w:rsid w:val="00E73B01"/>
    <w:rsid w:val="00E74DF2"/>
    <w:rsid w:val="00E775E8"/>
    <w:rsid w:val="00E80084"/>
    <w:rsid w:val="00E80363"/>
    <w:rsid w:val="00E81E68"/>
    <w:rsid w:val="00E81FD6"/>
    <w:rsid w:val="00E8280E"/>
    <w:rsid w:val="00E829D5"/>
    <w:rsid w:val="00E84D04"/>
    <w:rsid w:val="00E84ECE"/>
    <w:rsid w:val="00E871FC"/>
    <w:rsid w:val="00E9422B"/>
    <w:rsid w:val="00E962DE"/>
    <w:rsid w:val="00E96BD1"/>
    <w:rsid w:val="00EA000D"/>
    <w:rsid w:val="00EA24B8"/>
    <w:rsid w:val="00EA2C36"/>
    <w:rsid w:val="00EA7711"/>
    <w:rsid w:val="00EB2A58"/>
    <w:rsid w:val="00EB5B44"/>
    <w:rsid w:val="00EB69F1"/>
    <w:rsid w:val="00EC106C"/>
    <w:rsid w:val="00EC24C8"/>
    <w:rsid w:val="00EC3090"/>
    <w:rsid w:val="00EC41DB"/>
    <w:rsid w:val="00EC5BE9"/>
    <w:rsid w:val="00EC770B"/>
    <w:rsid w:val="00EC7F14"/>
    <w:rsid w:val="00ED21CE"/>
    <w:rsid w:val="00ED4F98"/>
    <w:rsid w:val="00ED5256"/>
    <w:rsid w:val="00ED5F6E"/>
    <w:rsid w:val="00ED7DCB"/>
    <w:rsid w:val="00EE0296"/>
    <w:rsid w:val="00EE55A6"/>
    <w:rsid w:val="00EF01E5"/>
    <w:rsid w:val="00EF54E9"/>
    <w:rsid w:val="00EF597C"/>
    <w:rsid w:val="00EF6614"/>
    <w:rsid w:val="00F001A6"/>
    <w:rsid w:val="00F00877"/>
    <w:rsid w:val="00F01FEF"/>
    <w:rsid w:val="00F02263"/>
    <w:rsid w:val="00F114BF"/>
    <w:rsid w:val="00F12455"/>
    <w:rsid w:val="00F14281"/>
    <w:rsid w:val="00F15D24"/>
    <w:rsid w:val="00F16A16"/>
    <w:rsid w:val="00F20445"/>
    <w:rsid w:val="00F212C1"/>
    <w:rsid w:val="00F242DC"/>
    <w:rsid w:val="00F304DA"/>
    <w:rsid w:val="00F31ADD"/>
    <w:rsid w:val="00F3422F"/>
    <w:rsid w:val="00F375ED"/>
    <w:rsid w:val="00F41501"/>
    <w:rsid w:val="00F469F6"/>
    <w:rsid w:val="00F506B2"/>
    <w:rsid w:val="00F507C8"/>
    <w:rsid w:val="00F51A16"/>
    <w:rsid w:val="00F52C90"/>
    <w:rsid w:val="00F55A39"/>
    <w:rsid w:val="00F667AF"/>
    <w:rsid w:val="00F66B13"/>
    <w:rsid w:val="00F67A41"/>
    <w:rsid w:val="00F70960"/>
    <w:rsid w:val="00F710C5"/>
    <w:rsid w:val="00F71778"/>
    <w:rsid w:val="00F731C4"/>
    <w:rsid w:val="00F760EC"/>
    <w:rsid w:val="00F83A1F"/>
    <w:rsid w:val="00F84629"/>
    <w:rsid w:val="00F849E1"/>
    <w:rsid w:val="00F85FCD"/>
    <w:rsid w:val="00F870B0"/>
    <w:rsid w:val="00F90400"/>
    <w:rsid w:val="00F90BB5"/>
    <w:rsid w:val="00F90BC4"/>
    <w:rsid w:val="00F9150A"/>
    <w:rsid w:val="00F93525"/>
    <w:rsid w:val="00F93DD2"/>
    <w:rsid w:val="00F952E4"/>
    <w:rsid w:val="00F96382"/>
    <w:rsid w:val="00FA21BC"/>
    <w:rsid w:val="00FA4F18"/>
    <w:rsid w:val="00FA5533"/>
    <w:rsid w:val="00FB0FBB"/>
    <w:rsid w:val="00FB3CB7"/>
    <w:rsid w:val="00FB5083"/>
    <w:rsid w:val="00FB67C4"/>
    <w:rsid w:val="00FB78FB"/>
    <w:rsid w:val="00FC0B40"/>
    <w:rsid w:val="00FC370B"/>
    <w:rsid w:val="00FC4ED7"/>
    <w:rsid w:val="00FC4F03"/>
    <w:rsid w:val="00FC634E"/>
    <w:rsid w:val="00FC7AD5"/>
    <w:rsid w:val="00FC7F1B"/>
    <w:rsid w:val="00FD0CF8"/>
    <w:rsid w:val="00FD19F4"/>
    <w:rsid w:val="00FD2D29"/>
    <w:rsid w:val="00FE0DCE"/>
    <w:rsid w:val="00FE1974"/>
    <w:rsid w:val="00FE1C48"/>
    <w:rsid w:val="00FE3D46"/>
    <w:rsid w:val="00FE40C6"/>
    <w:rsid w:val="00FE4AF9"/>
    <w:rsid w:val="00FE5AD3"/>
    <w:rsid w:val="00FE797E"/>
    <w:rsid w:val="00FF09AB"/>
    <w:rsid w:val="00FF16C0"/>
    <w:rsid w:val="00FF263C"/>
    <w:rsid w:val="00FF6907"/>
    <w:rsid w:val="00FF7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01AA"/>
    <w:rPr>
      <w:strike w:val="0"/>
      <w:dstrike w:val="0"/>
      <w:color w:val="3272C0"/>
      <w:u w:val="none"/>
      <w:effect w:val="none"/>
      <w:shd w:val="clear" w:color="auto" w:fill="auto"/>
    </w:rPr>
  </w:style>
  <w:style w:type="paragraph" w:customStyle="1" w:styleId="s1">
    <w:name w:val="s_1"/>
    <w:basedOn w:val="a"/>
    <w:rsid w:val="00000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5"/>
    <w:basedOn w:val="a0"/>
    <w:rsid w:val="009B3A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_"/>
    <w:basedOn w:val="a0"/>
    <w:link w:val="9"/>
    <w:rsid w:val="009B3AA3"/>
    <w:rPr>
      <w:rFonts w:ascii="Times New Roman" w:eastAsia="Times New Roman" w:hAnsi="Times New Roman" w:cs="Times New Roman"/>
      <w:sz w:val="26"/>
      <w:szCs w:val="26"/>
      <w:shd w:val="clear" w:color="auto" w:fill="FFFFFF"/>
    </w:rPr>
  </w:style>
  <w:style w:type="character" w:customStyle="1" w:styleId="7">
    <w:name w:val="Основной текст7"/>
    <w:basedOn w:val="a5"/>
    <w:rsid w:val="009B3AA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
    <w:name w:val="Основной текст (4)"/>
    <w:basedOn w:val="a0"/>
    <w:rsid w:val="009B3A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9">
    <w:name w:val="Основной текст9"/>
    <w:basedOn w:val="a"/>
    <w:link w:val="a5"/>
    <w:rsid w:val="009B3AA3"/>
    <w:pPr>
      <w:widowControl w:val="0"/>
      <w:shd w:val="clear" w:color="auto" w:fill="FFFFFF"/>
      <w:spacing w:after="180" w:line="0" w:lineRule="atLeast"/>
      <w:jc w:val="center"/>
    </w:pPr>
    <w:rPr>
      <w:rFonts w:ascii="Times New Roman" w:eastAsia="Times New Roman" w:hAnsi="Times New Roman" w:cs="Times New Roman"/>
      <w:sz w:val="26"/>
      <w:szCs w:val="26"/>
    </w:rPr>
  </w:style>
  <w:style w:type="character" w:styleId="a6">
    <w:name w:val="Strong"/>
    <w:basedOn w:val="a0"/>
    <w:uiPriority w:val="22"/>
    <w:qFormat/>
    <w:rsid w:val="00493FD4"/>
    <w:rPr>
      <w:b/>
      <w:bCs/>
    </w:rPr>
  </w:style>
  <w:style w:type="paragraph" w:styleId="a7">
    <w:name w:val="header"/>
    <w:basedOn w:val="a"/>
    <w:link w:val="a8"/>
    <w:uiPriority w:val="99"/>
    <w:unhideWhenUsed/>
    <w:rsid w:val="00C516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1615"/>
  </w:style>
  <w:style w:type="paragraph" w:styleId="a9">
    <w:name w:val="footer"/>
    <w:basedOn w:val="a"/>
    <w:link w:val="aa"/>
    <w:uiPriority w:val="99"/>
    <w:unhideWhenUsed/>
    <w:rsid w:val="00C516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615"/>
  </w:style>
  <w:style w:type="paragraph" w:styleId="ab">
    <w:name w:val="List Paragraph"/>
    <w:basedOn w:val="a"/>
    <w:uiPriority w:val="34"/>
    <w:qFormat/>
    <w:rsid w:val="00627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1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001AA"/>
    <w:rPr>
      <w:strike w:val="0"/>
      <w:dstrike w:val="0"/>
      <w:color w:val="3272C0"/>
      <w:u w:val="none"/>
      <w:effect w:val="none"/>
      <w:shd w:val="clear" w:color="auto" w:fill="auto"/>
    </w:rPr>
  </w:style>
  <w:style w:type="paragraph" w:customStyle="1" w:styleId="s1">
    <w:name w:val="s_1"/>
    <w:basedOn w:val="a"/>
    <w:rsid w:val="00000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5"/>
    <w:basedOn w:val="a0"/>
    <w:rsid w:val="009B3AA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5">
    <w:name w:val="Основной текст_"/>
    <w:basedOn w:val="a0"/>
    <w:link w:val="9"/>
    <w:rsid w:val="009B3AA3"/>
    <w:rPr>
      <w:rFonts w:ascii="Times New Roman" w:eastAsia="Times New Roman" w:hAnsi="Times New Roman" w:cs="Times New Roman"/>
      <w:sz w:val="26"/>
      <w:szCs w:val="26"/>
      <w:shd w:val="clear" w:color="auto" w:fill="FFFFFF"/>
    </w:rPr>
  </w:style>
  <w:style w:type="character" w:customStyle="1" w:styleId="7">
    <w:name w:val="Основной текст7"/>
    <w:basedOn w:val="a5"/>
    <w:rsid w:val="009B3AA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
    <w:name w:val="Основной текст (4)"/>
    <w:basedOn w:val="a0"/>
    <w:rsid w:val="009B3A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9">
    <w:name w:val="Основной текст9"/>
    <w:basedOn w:val="a"/>
    <w:link w:val="a5"/>
    <w:rsid w:val="009B3AA3"/>
    <w:pPr>
      <w:widowControl w:val="0"/>
      <w:shd w:val="clear" w:color="auto" w:fill="FFFFFF"/>
      <w:spacing w:after="180" w:line="0" w:lineRule="atLeast"/>
      <w:jc w:val="center"/>
    </w:pPr>
    <w:rPr>
      <w:rFonts w:ascii="Times New Roman" w:eastAsia="Times New Roman" w:hAnsi="Times New Roman" w:cs="Times New Roman"/>
      <w:sz w:val="26"/>
      <w:szCs w:val="26"/>
    </w:rPr>
  </w:style>
  <w:style w:type="character" w:styleId="a6">
    <w:name w:val="Strong"/>
    <w:basedOn w:val="a0"/>
    <w:uiPriority w:val="22"/>
    <w:qFormat/>
    <w:rsid w:val="00493FD4"/>
    <w:rPr>
      <w:b/>
      <w:bCs/>
    </w:rPr>
  </w:style>
  <w:style w:type="paragraph" w:styleId="a7">
    <w:name w:val="header"/>
    <w:basedOn w:val="a"/>
    <w:link w:val="a8"/>
    <w:uiPriority w:val="99"/>
    <w:unhideWhenUsed/>
    <w:rsid w:val="00C516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1615"/>
  </w:style>
  <w:style w:type="paragraph" w:styleId="a9">
    <w:name w:val="footer"/>
    <w:basedOn w:val="a"/>
    <w:link w:val="aa"/>
    <w:uiPriority w:val="99"/>
    <w:unhideWhenUsed/>
    <w:rsid w:val="00C516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1615"/>
  </w:style>
  <w:style w:type="paragraph" w:styleId="ab">
    <w:name w:val="List Paragraph"/>
    <w:basedOn w:val="a"/>
    <w:uiPriority w:val="34"/>
    <w:qFormat/>
    <w:rsid w:val="00627D1C"/>
    <w:pPr>
      <w:ind w:left="720"/>
      <w:contextualSpacing/>
    </w:pPr>
  </w:style>
</w:styles>
</file>

<file path=word/webSettings.xml><?xml version="1.0" encoding="utf-8"?>
<w:webSettings xmlns:r="http://schemas.openxmlformats.org/officeDocument/2006/relationships" xmlns:w="http://schemas.openxmlformats.org/wordprocessingml/2006/main">
  <w:divs>
    <w:div w:id="393357097">
      <w:bodyDiv w:val="1"/>
      <w:marLeft w:val="0"/>
      <w:marRight w:val="0"/>
      <w:marTop w:val="0"/>
      <w:marBottom w:val="0"/>
      <w:divBdr>
        <w:top w:val="none" w:sz="0" w:space="0" w:color="auto"/>
        <w:left w:val="none" w:sz="0" w:space="0" w:color="auto"/>
        <w:bottom w:val="none" w:sz="0" w:space="0" w:color="auto"/>
        <w:right w:val="none" w:sz="0" w:space="0" w:color="auto"/>
      </w:divBdr>
      <w:divsChild>
        <w:div w:id="1914466754">
          <w:marLeft w:val="0"/>
          <w:marRight w:val="0"/>
          <w:marTop w:val="0"/>
          <w:marBottom w:val="0"/>
          <w:divBdr>
            <w:top w:val="none" w:sz="0" w:space="0" w:color="auto"/>
            <w:left w:val="none" w:sz="0" w:space="0" w:color="auto"/>
            <w:bottom w:val="none" w:sz="0" w:space="0" w:color="auto"/>
            <w:right w:val="none" w:sz="0" w:space="0" w:color="auto"/>
          </w:divBdr>
        </w:div>
        <w:div w:id="1288050644">
          <w:marLeft w:val="0"/>
          <w:marRight w:val="0"/>
          <w:marTop w:val="0"/>
          <w:marBottom w:val="0"/>
          <w:divBdr>
            <w:top w:val="none" w:sz="0" w:space="0" w:color="auto"/>
            <w:left w:val="none" w:sz="0" w:space="0" w:color="auto"/>
            <w:bottom w:val="none" w:sz="0" w:space="0" w:color="auto"/>
            <w:right w:val="none" w:sz="0" w:space="0" w:color="auto"/>
          </w:divBdr>
        </w:div>
        <w:div w:id="740837166">
          <w:marLeft w:val="0"/>
          <w:marRight w:val="0"/>
          <w:marTop w:val="0"/>
          <w:marBottom w:val="0"/>
          <w:divBdr>
            <w:top w:val="none" w:sz="0" w:space="0" w:color="auto"/>
            <w:left w:val="none" w:sz="0" w:space="0" w:color="auto"/>
            <w:bottom w:val="none" w:sz="0" w:space="0" w:color="auto"/>
            <w:right w:val="none" w:sz="0" w:space="0" w:color="auto"/>
          </w:divBdr>
        </w:div>
        <w:div w:id="1338268245">
          <w:marLeft w:val="0"/>
          <w:marRight w:val="0"/>
          <w:marTop w:val="0"/>
          <w:marBottom w:val="0"/>
          <w:divBdr>
            <w:top w:val="none" w:sz="0" w:space="0" w:color="auto"/>
            <w:left w:val="none" w:sz="0" w:space="0" w:color="auto"/>
            <w:bottom w:val="none" w:sz="0" w:space="0" w:color="auto"/>
            <w:right w:val="none" w:sz="0" w:space="0" w:color="auto"/>
          </w:divBdr>
        </w:div>
        <w:div w:id="140730508">
          <w:marLeft w:val="0"/>
          <w:marRight w:val="0"/>
          <w:marTop w:val="0"/>
          <w:marBottom w:val="0"/>
          <w:divBdr>
            <w:top w:val="none" w:sz="0" w:space="0" w:color="auto"/>
            <w:left w:val="none" w:sz="0" w:space="0" w:color="auto"/>
            <w:bottom w:val="none" w:sz="0" w:space="0" w:color="auto"/>
            <w:right w:val="none" w:sz="0" w:space="0" w:color="auto"/>
          </w:divBdr>
        </w:div>
        <w:div w:id="2085687720">
          <w:marLeft w:val="0"/>
          <w:marRight w:val="0"/>
          <w:marTop w:val="0"/>
          <w:marBottom w:val="0"/>
          <w:divBdr>
            <w:top w:val="none" w:sz="0" w:space="0" w:color="auto"/>
            <w:left w:val="none" w:sz="0" w:space="0" w:color="auto"/>
            <w:bottom w:val="none" w:sz="0" w:space="0" w:color="auto"/>
            <w:right w:val="none" w:sz="0" w:space="0" w:color="auto"/>
          </w:divBdr>
        </w:div>
        <w:div w:id="1741053220">
          <w:marLeft w:val="0"/>
          <w:marRight w:val="0"/>
          <w:marTop w:val="0"/>
          <w:marBottom w:val="0"/>
          <w:divBdr>
            <w:top w:val="none" w:sz="0" w:space="0" w:color="auto"/>
            <w:left w:val="none" w:sz="0" w:space="0" w:color="auto"/>
            <w:bottom w:val="none" w:sz="0" w:space="0" w:color="auto"/>
            <w:right w:val="none" w:sz="0" w:space="0" w:color="auto"/>
          </w:divBdr>
        </w:div>
        <w:div w:id="1636833071">
          <w:marLeft w:val="0"/>
          <w:marRight w:val="0"/>
          <w:marTop w:val="0"/>
          <w:marBottom w:val="0"/>
          <w:divBdr>
            <w:top w:val="none" w:sz="0" w:space="0" w:color="auto"/>
            <w:left w:val="none" w:sz="0" w:space="0" w:color="auto"/>
            <w:bottom w:val="none" w:sz="0" w:space="0" w:color="auto"/>
            <w:right w:val="none" w:sz="0" w:space="0" w:color="auto"/>
          </w:divBdr>
        </w:div>
        <w:div w:id="2060547353">
          <w:marLeft w:val="0"/>
          <w:marRight w:val="0"/>
          <w:marTop w:val="0"/>
          <w:marBottom w:val="0"/>
          <w:divBdr>
            <w:top w:val="none" w:sz="0" w:space="0" w:color="auto"/>
            <w:left w:val="none" w:sz="0" w:space="0" w:color="auto"/>
            <w:bottom w:val="none" w:sz="0" w:space="0" w:color="auto"/>
            <w:right w:val="none" w:sz="0" w:space="0" w:color="auto"/>
          </w:divBdr>
        </w:div>
        <w:div w:id="1953857167">
          <w:marLeft w:val="0"/>
          <w:marRight w:val="0"/>
          <w:marTop w:val="0"/>
          <w:marBottom w:val="0"/>
          <w:divBdr>
            <w:top w:val="none" w:sz="0" w:space="0" w:color="auto"/>
            <w:left w:val="none" w:sz="0" w:space="0" w:color="auto"/>
            <w:bottom w:val="none" w:sz="0" w:space="0" w:color="auto"/>
            <w:right w:val="none" w:sz="0" w:space="0" w:color="auto"/>
          </w:divBdr>
        </w:div>
        <w:div w:id="1332367702">
          <w:marLeft w:val="0"/>
          <w:marRight w:val="0"/>
          <w:marTop w:val="0"/>
          <w:marBottom w:val="0"/>
          <w:divBdr>
            <w:top w:val="none" w:sz="0" w:space="0" w:color="auto"/>
            <w:left w:val="none" w:sz="0" w:space="0" w:color="auto"/>
            <w:bottom w:val="none" w:sz="0" w:space="0" w:color="auto"/>
            <w:right w:val="none" w:sz="0" w:space="0" w:color="auto"/>
          </w:divBdr>
        </w:div>
        <w:div w:id="1596015408">
          <w:marLeft w:val="0"/>
          <w:marRight w:val="0"/>
          <w:marTop w:val="0"/>
          <w:marBottom w:val="0"/>
          <w:divBdr>
            <w:top w:val="none" w:sz="0" w:space="0" w:color="auto"/>
            <w:left w:val="none" w:sz="0" w:space="0" w:color="auto"/>
            <w:bottom w:val="none" w:sz="0" w:space="0" w:color="auto"/>
            <w:right w:val="none" w:sz="0" w:space="0" w:color="auto"/>
          </w:divBdr>
        </w:div>
      </w:divsChild>
    </w:div>
    <w:div w:id="1078867288">
      <w:bodyDiv w:val="1"/>
      <w:marLeft w:val="0"/>
      <w:marRight w:val="0"/>
      <w:marTop w:val="0"/>
      <w:marBottom w:val="0"/>
      <w:divBdr>
        <w:top w:val="none" w:sz="0" w:space="0" w:color="auto"/>
        <w:left w:val="none" w:sz="0" w:space="0" w:color="auto"/>
        <w:bottom w:val="none" w:sz="0" w:space="0" w:color="auto"/>
        <w:right w:val="none" w:sz="0" w:space="0" w:color="auto"/>
      </w:divBdr>
      <w:divsChild>
        <w:div w:id="307516907">
          <w:marLeft w:val="0"/>
          <w:marRight w:val="0"/>
          <w:marTop w:val="0"/>
          <w:marBottom w:val="0"/>
          <w:divBdr>
            <w:top w:val="none" w:sz="0" w:space="0" w:color="auto"/>
            <w:left w:val="none" w:sz="0" w:space="0" w:color="auto"/>
            <w:bottom w:val="none" w:sz="0" w:space="0" w:color="auto"/>
            <w:right w:val="none" w:sz="0" w:space="0" w:color="auto"/>
          </w:divBdr>
          <w:divsChild>
            <w:div w:id="705908348">
              <w:marLeft w:val="0"/>
              <w:marRight w:val="0"/>
              <w:marTop w:val="0"/>
              <w:marBottom w:val="0"/>
              <w:divBdr>
                <w:top w:val="none" w:sz="0" w:space="0" w:color="auto"/>
                <w:left w:val="none" w:sz="0" w:space="0" w:color="auto"/>
                <w:bottom w:val="none" w:sz="0" w:space="0" w:color="auto"/>
                <w:right w:val="none" w:sz="0" w:space="0" w:color="auto"/>
              </w:divBdr>
              <w:divsChild>
                <w:div w:id="658845694">
                  <w:marLeft w:val="0"/>
                  <w:marRight w:val="0"/>
                  <w:marTop w:val="0"/>
                  <w:marBottom w:val="0"/>
                  <w:divBdr>
                    <w:top w:val="none" w:sz="0" w:space="0" w:color="auto"/>
                    <w:left w:val="none" w:sz="0" w:space="0" w:color="auto"/>
                    <w:bottom w:val="none" w:sz="0" w:space="0" w:color="auto"/>
                    <w:right w:val="none" w:sz="0" w:space="0" w:color="auto"/>
                  </w:divBdr>
                  <w:divsChild>
                    <w:div w:id="1953702952">
                      <w:marLeft w:val="0"/>
                      <w:marRight w:val="0"/>
                      <w:marTop w:val="0"/>
                      <w:marBottom w:val="0"/>
                      <w:divBdr>
                        <w:top w:val="none" w:sz="0" w:space="0" w:color="auto"/>
                        <w:left w:val="none" w:sz="0" w:space="0" w:color="auto"/>
                        <w:bottom w:val="none" w:sz="0" w:space="0" w:color="auto"/>
                        <w:right w:val="none" w:sz="0" w:space="0" w:color="auto"/>
                      </w:divBdr>
                      <w:divsChild>
                        <w:div w:id="1962689684">
                          <w:marLeft w:val="0"/>
                          <w:marRight w:val="0"/>
                          <w:marTop w:val="0"/>
                          <w:marBottom w:val="0"/>
                          <w:divBdr>
                            <w:top w:val="none" w:sz="0" w:space="0" w:color="auto"/>
                            <w:left w:val="none" w:sz="0" w:space="0" w:color="auto"/>
                            <w:bottom w:val="none" w:sz="0" w:space="0" w:color="auto"/>
                            <w:right w:val="none" w:sz="0" w:space="0" w:color="auto"/>
                          </w:divBdr>
                          <w:divsChild>
                            <w:div w:id="382489175">
                              <w:marLeft w:val="0"/>
                              <w:marRight w:val="0"/>
                              <w:marTop w:val="0"/>
                              <w:marBottom w:val="0"/>
                              <w:divBdr>
                                <w:top w:val="none" w:sz="0" w:space="0" w:color="auto"/>
                                <w:left w:val="none" w:sz="0" w:space="0" w:color="auto"/>
                                <w:bottom w:val="none" w:sz="0" w:space="0" w:color="auto"/>
                                <w:right w:val="none" w:sz="0" w:space="0" w:color="auto"/>
                              </w:divBdr>
                              <w:divsChild>
                                <w:div w:id="76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388972">
      <w:bodyDiv w:val="1"/>
      <w:marLeft w:val="0"/>
      <w:marRight w:val="0"/>
      <w:marTop w:val="0"/>
      <w:marBottom w:val="0"/>
      <w:divBdr>
        <w:top w:val="none" w:sz="0" w:space="0" w:color="auto"/>
        <w:left w:val="none" w:sz="0" w:space="0" w:color="auto"/>
        <w:bottom w:val="none" w:sz="0" w:space="0" w:color="auto"/>
        <w:right w:val="none" w:sz="0" w:space="0" w:color="auto"/>
      </w:divBdr>
      <w:divsChild>
        <w:div w:id="2136439709">
          <w:marLeft w:val="0"/>
          <w:marRight w:val="0"/>
          <w:marTop w:val="0"/>
          <w:marBottom w:val="0"/>
          <w:divBdr>
            <w:top w:val="none" w:sz="0" w:space="0" w:color="auto"/>
            <w:left w:val="none" w:sz="0" w:space="0" w:color="auto"/>
            <w:bottom w:val="none" w:sz="0" w:space="0" w:color="auto"/>
            <w:right w:val="none" w:sz="0" w:space="0" w:color="auto"/>
          </w:divBdr>
          <w:divsChild>
            <w:div w:id="1362627294">
              <w:marLeft w:val="0"/>
              <w:marRight w:val="0"/>
              <w:marTop w:val="0"/>
              <w:marBottom w:val="0"/>
              <w:divBdr>
                <w:top w:val="none" w:sz="0" w:space="0" w:color="auto"/>
                <w:left w:val="none" w:sz="0" w:space="0" w:color="auto"/>
                <w:bottom w:val="none" w:sz="0" w:space="0" w:color="auto"/>
                <w:right w:val="none" w:sz="0" w:space="0" w:color="auto"/>
              </w:divBdr>
              <w:divsChild>
                <w:div w:id="199903923">
                  <w:marLeft w:val="0"/>
                  <w:marRight w:val="0"/>
                  <w:marTop w:val="0"/>
                  <w:marBottom w:val="0"/>
                  <w:divBdr>
                    <w:top w:val="none" w:sz="0" w:space="0" w:color="auto"/>
                    <w:left w:val="none" w:sz="0" w:space="0" w:color="auto"/>
                    <w:bottom w:val="none" w:sz="0" w:space="0" w:color="auto"/>
                    <w:right w:val="none" w:sz="0" w:space="0" w:color="auto"/>
                  </w:divBdr>
                  <w:divsChild>
                    <w:div w:id="997851370">
                      <w:marLeft w:val="0"/>
                      <w:marRight w:val="0"/>
                      <w:marTop w:val="0"/>
                      <w:marBottom w:val="0"/>
                      <w:divBdr>
                        <w:top w:val="none" w:sz="0" w:space="0" w:color="auto"/>
                        <w:left w:val="none" w:sz="0" w:space="0" w:color="auto"/>
                        <w:bottom w:val="none" w:sz="0" w:space="0" w:color="auto"/>
                        <w:right w:val="none" w:sz="0" w:space="0" w:color="auto"/>
                      </w:divBdr>
                      <w:divsChild>
                        <w:div w:id="2048096046">
                          <w:marLeft w:val="0"/>
                          <w:marRight w:val="0"/>
                          <w:marTop w:val="0"/>
                          <w:marBottom w:val="0"/>
                          <w:divBdr>
                            <w:top w:val="none" w:sz="0" w:space="0" w:color="auto"/>
                            <w:left w:val="none" w:sz="0" w:space="0" w:color="auto"/>
                            <w:bottom w:val="none" w:sz="0" w:space="0" w:color="auto"/>
                            <w:right w:val="none" w:sz="0" w:space="0" w:color="auto"/>
                          </w:divBdr>
                          <w:divsChild>
                            <w:div w:id="1001198810">
                              <w:marLeft w:val="0"/>
                              <w:marRight w:val="0"/>
                              <w:marTop w:val="0"/>
                              <w:marBottom w:val="0"/>
                              <w:divBdr>
                                <w:top w:val="none" w:sz="0" w:space="0" w:color="auto"/>
                                <w:left w:val="none" w:sz="0" w:space="0" w:color="auto"/>
                                <w:bottom w:val="none" w:sz="0" w:space="0" w:color="auto"/>
                                <w:right w:val="none" w:sz="0" w:space="0" w:color="auto"/>
                              </w:divBdr>
                              <w:divsChild>
                                <w:div w:id="13321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898954">
      <w:bodyDiv w:val="1"/>
      <w:marLeft w:val="0"/>
      <w:marRight w:val="0"/>
      <w:marTop w:val="0"/>
      <w:marBottom w:val="0"/>
      <w:divBdr>
        <w:top w:val="none" w:sz="0" w:space="0" w:color="auto"/>
        <w:left w:val="none" w:sz="0" w:space="0" w:color="auto"/>
        <w:bottom w:val="none" w:sz="0" w:space="0" w:color="auto"/>
        <w:right w:val="none" w:sz="0" w:space="0" w:color="auto"/>
      </w:divBdr>
    </w:div>
    <w:div w:id="1742479914">
      <w:bodyDiv w:val="1"/>
      <w:marLeft w:val="0"/>
      <w:marRight w:val="0"/>
      <w:marTop w:val="0"/>
      <w:marBottom w:val="0"/>
      <w:divBdr>
        <w:top w:val="none" w:sz="0" w:space="0" w:color="auto"/>
        <w:left w:val="none" w:sz="0" w:space="0" w:color="auto"/>
        <w:bottom w:val="none" w:sz="0" w:space="0" w:color="auto"/>
        <w:right w:val="none" w:sz="0" w:space="0" w:color="auto"/>
      </w:divBdr>
      <w:divsChild>
        <w:div w:id="1006131606">
          <w:marLeft w:val="0"/>
          <w:marRight w:val="0"/>
          <w:marTop w:val="0"/>
          <w:marBottom w:val="0"/>
          <w:divBdr>
            <w:top w:val="none" w:sz="0" w:space="0" w:color="auto"/>
            <w:left w:val="none" w:sz="0" w:space="0" w:color="auto"/>
            <w:bottom w:val="none" w:sz="0" w:space="0" w:color="auto"/>
            <w:right w:val="none" w:sz="0" w:space="0" w:color="auto"/>
          </w:divBdr>
          <w:divsChild>
            <w:div w:id="1635981071">
              <w:marLeft w:val="0"/>
              <w:marRight w:val="0"/>
              <w:marTop w:val="0"/>
              <w:marBottom w:val="0"/>
              <w:divBdr>
                <w:top w:val="none" w:sz="0" w:space="0" w:color="auto"/>
                <w:left w:val="none" w:sz="0" w:space="0" w:color="auto"/>
                <w:bottom w:val="none" w:sz="0" w:space="0" w:color="auto"/>
                <w:right w:val="none" w:sz="0" w:space="0" w:color="auto"/>
              </w:divBdr>
              <w:divsChild>
                <w:div w:id="1862472714">
                  <w:marLeft w:val="0"/>
                  <w:marRight w:val="0"/>
                  <w:marTop w:val="0"/>
                  <w:marBottom w:val="0"/>
                  <w:divBdr>
                    <w:top w:val="none" w:sz="0" w:space="0" w:color="auto"/>
                    <w:left w:val="none" w:sz="0" w:space="0" w:color="auto"/>
                    <w:bottom w:val="none" w:sz="0" w:space="0" w:color="auto"/>
                    <w:right w:val="none" w:sz="0" w:space="0" w:color="auto"/>
                  </w:divBdr>
                  <w:divsChild>
                    <w:div w:id="325867923">
                      <w:marLeft w:val="0"/>
                      <w:marRight w:val="0"/>
                      <w:marTop w:val="0"/>
                      <w:marBottom w:val="0"/>
                      <w:divBdr>
                        <w:top w:val="none" w:sz="0" w:space="0" w:color="auto"/>
                        <w:left w:val="none" w:sz="0" w:space="0" w:color="auto"/>
                        <w:bottom w:val="none" w:sz="0" w:space="0" w:color="auto"/>
                        <w:right w:val="none" w:sz="0" w:space="0" w:color="auto"/>
                      </w:divBdr>
                      <w:divsChild>
                        <w:div w:id="424155705">
                          <w:marLeft w:val="0"/>
                          <w:marRight w:val="0"/>
                          <w:marTop w:val="0"/>
                          <w:marBottom w:val="0"/>
                          <w:divBdr>
                            <w:top w:val="none" w:sz="0" w:space="0" w:color="auto"/>
                            <w:left w:val="none" w:sz="0" w:space="0" w:color="auto"/>
                            <w:bottom w:val="none" w:sz="0" w:space="0" w:color="auto"/>
                            <w:right w:val="none" w:sz="0" w:space="0" w:color="auto"/>
                          </w:divBdr>
                          <w:divsChild>
                            <w:div w:id="868645300">
                              <w:marLeft w:val="0"/>
                              <w:marRight w:val="0"/>
                              <w:marTop w:val="0"/>
                              <w:marBottom w:val="0"/>
                              <w:divBdr>
                                <w:top w:val="none" w:sz="0" w:space="0" w:color="auto"/>
                                <w:left w:val="none" w:sz="0" w:space="0" w:color="auto"/>
                                <w:bottom w:val="none" w:sz="0" w:space="0" w:color="auto"/>
                                <w:right w:val="none" w:sz="0" w:space="0" w:color="auto"/>
                              </w:divBdr>
                              <w:divsChild>
                                <w:div w:id="3645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879901">
      <w:bodyDiv w:val="1"/>
      <w:marLeft w:val="0"/>
      <w:marRight w:val="0"/>
      <w:marTop w:val="0"/>
      <w:marBottom w:val="0"/>
      <w:divBdr>
        <w:top w:val="none" w:sz="0" w:space="0" w:color="auto"/>
        <w:left w:val="none" w:sz="0" w:space="0" w:color="auto"/>
        <w:bottom w:val="none" w:sz="0" w:space="0" w:color="auto"/>
        <w:right w:val="none" w:sz="0" w:space="0" w:color="auto"/>
      </w:divBdr>
      <w:divsChild>
        <w:div w:id="320890553">
          <w:marLeft w:val="0"/>
          <w:marRight w:val="0"/>
          <w:marTop w:val="0"/>
          <w:marBottom w:val="0"/>
          <w:divBdr>
            <w:top w:val="none" w:sz="0" w:space="0" w:color="auto"/>
            <w:left w:val="none" w:sz="0" w:space="0" w:color="auto"/>
            <w:bottom w:val="none" w:sz="0" w:space="0" w:color="auto"/>
            <w:right w:val="none" w:sz="0" w:space="0" w:color="auto"/>
          </w:divBdr>
          <w:divsChild>
            <w:div w:id="1375933712">
              <w:marLeft w:val="0"/>
              <w:marRight w:val="0"/>
              <w:marTop w:val="0"/>
              <w:marBottom w:val="0"/>
              <w:divBdr>
                <w:top w:val="none" w:sz="0" w:space="0" w:color="auto"/>
                <w:left w:val="none" w:sz="0" w:space="0" w:color="auto"/>
                <w:bottom w:val="none" w:sz="0" w:space="0" w:color="auto"/>
                <w:right w:val="none" w:sz="0" w:space="0" w:color="auto"/>
              </w:divBdr>
              <w:divsChild>
                <w:div w:id="1138106399">
                  <w:marLeft w:val="0"/>
                  <w:marRight w:val="0"/>
                  <w:marTop w:val="0"/>
                  <w:marBottom w:val="0"/>
                  <w:divBdr>
                    <w:top w:val="none" w:sz="0" w:space="0" w:color="auto"/>
                    <w:left w:val="none" w:sz="0" w:space="0" w:color="auto"/>
                    <w:bottom w:val="none" w:sz="0" w:space="0" w:color="auto"/>
                    <w:right w:val="none" w:sz="0" w:space="0" w:color="auto"/>
                  </w:divBdr>
                  <w:divsChild>
                    <w:div w:id="577404134">
                      <w:marLeft w:val="0"/>
                      <w:marRight w:val="0"/>
                      <w:marTop w:val="0"/>
                      <w:marBottom w:val="0"/>
                      <w:divBdr>
                        <w:top w:val="none" w:sz="0" w:space="0" w:color="auto"/>
                        <w:left w:val="none" w:sz="0" w:space="0" w:color="auto"/>
                        <w:bottom w:val="none" w:sz="0" w:space="0" w:color="auto"/>
                        <w:right w:val="none" w:sz="0" w:space="0" w:color="auto"/>
                      </w:divBdr>
                      <w:divsChild>
                        <w:div w:id="588972547">
                          <w:marLeft w:val="0"/>
                          <w:marRight w:val="0"/>
                          <w:marTop w:val="0"/>
                          <w:marBottom w:val="0"/>
                          <w:divBdr>
                            <w:top w:val="none" w:sz="0" w:space="0" w:color="auto"/>
                            <w:left w:val="none" w:sz="0" w:space="0" w:color="auto"/>
                            <w:bottom w:val="none" w:sz="0" w:space="0" w:color="auto"/>
                            <w:right w:val="none" w:sz="0" w:space="0" w:color="auto"/>
                          </w:divBdr>
                          <w:divsChild>
                            <w:div w:id="1219977364">
                              <w:marLeft w:val="0"/>
                              <w:marRight w:val="0"/>
                              <w:marTop w:val="0"/>
                              <w:marBottom w:val="0"/>
                              <w:divBdr>
                                <w:top w:val="none" w:sz="0" w:space="0" w:color="auto"/>
                                <w:left w:val="none" w:sz="0" w:space="0" w:color="auto"/>
                                <w:bottom w:val="none" w:sz="0" w:space="0" w:color="auto"/>
                                <w:right w:val="none" w:sz="0" w:space="0" w:color="auto"/>
                              </w:divBdr>
                              <w:divsChild>
                                <w:div w:id="993919361">
                                  <w:marLeft w:val="0"/>
                                  <w:marRight w:val="0"/>
                                  <w:marTop w:val="0"/>
                                  <w:marBottom w:val="0"/>
                                  <w:divBdr>
                                    <w:top w:val="none" w:sz="0" w:space="0" w:color="auto"/>
                                    <w:left w:val="none" w:sz="0" w:space="0" w:color="auto"/>
                                    <w:bottom w:val="none" w:sz="0" w:space="0" w:color="auto"/>
                                    <w:right w:val="none" w:sz="0" w:space="0" w:color="auto"/>
                                  </w:divBdr>
                                  <w:divsChild>
                                    <w:div w:id="1905139385">
                                      <w:marLeft w:val="0"/>
                                      <w:marRight w:val="0"/>
                                      <w:marTop w:val="0"/>
                                      <w:marBottom w:val="0"/>
                                      <w:divBdr>
                                        <w:top w:val="none" w:sz="0" w:space="0" w:color="auto"/>
                                        <w:left w:val="none" w:sz="0" w:space="0" w:color="auto"/>
                                        <w:bottom w:val="none" w:sz="0" w:space="0" w:color="auto"/>
                                        <w:right w:val="none" w:sz="0" w:space="0" w:color="auto"/>
                                      </w:divBdr>
                                      <w:divsChild>
                                        <w:div w:id="1408922378">
                                          <w:marLeft w:val="0"/>
                                          <w:marRight w:val="0"/>
                                          <w:marTop w:val="0"/>
                                          <w:marBottom w:val="0"/>
                                          <w:divBdr>
                                            <w:top w:val="none" w:sz="0" w:space="0" w:color="auto"/>
                                            <w:left w:val="none" w:sz="0" w:space="0" w:color="auto"/>
                                            <w:bottom w:val="none" w:sz="0" w:space="0" w:color="auto"/>
                                            <w:right w:val="none" w:sz="0" w:space="0" w:color="auto"/>
                                          </w:divBdr>
                                          <w:divsChild>
                                            <w:div w:id="1069961224">
                                              <w:marLeft w:val="0"/>
                                              <w:marRight w:val="0"/>
                                              <w:marTop w:val="0"/>
                                              <w:marBottom w:val="0"/>
                                              <w:divBdr>
                                                <w:top w:val="none" w:sz="0" w:space="0" w:color="auto"/>
                                                <w:left w:val="none" w:sz="0" w:space="0" w:color="auto"/>
                                                <w:bottom w:val="none" w:sz="0" w:space="0" w:color="auto"/>
                                                <w:right w:val="none" w:sz="0" w:space="0" w:color="auto"/>
                                              </w:divBdr>
                                              <w:divsChild>
                                                <w:div w:id="483400667">
                                                  <w:marLeft w:val="0"/>
                                                  <w:marRight w:val="0"/>
                                                  <w:marTop w:val="0"/>
                                                  <w:marBottom w:val="0"/>
                                                  <w:divBdr>
                                                    <w:top w:val="none" w:sz="0" w:space="0" w:color="auto"/>
                                                    <w:left w:val="none" w:sz="0" w:space="0" w:color="auto"/>
                                                    <w:bottom w:val="none" w:sz="0" w:space="0" w:color="auto"/>
                                                    <w:right w:val="none" w:sz="0" w:space="0" w:color="auto"/>
                                                  </w:divBdr>
                                                  <w:divsChild>
                                                    <w:div w:id="2071610614">
                                                      <w:marLeft w:val="0"/>
                                                      <w:marRight w:val="0"/>
                                                      <w:marTop w:val="0"/>
                                                      <w:marBottom w:val="0"/>
                                                      <w:divBdr>
                                                        <w:top w:val="none" w:sz="0" w:space="0" w:color="auto"/>
                                                        <w:left w:val="none" w:sz="0" w:space="0" w:color="auto"/>
                                                        <w:bottom w:val="none" w:sz="0" w:space="0" w:color="auto"/>
                                                        <w:right w:val="none" w:sz="0" w:space="0" w:color="auto"/>
                                                      </w:divBdr>
                                                      <w:divsChild>
                                                        <w:div w:id="1874220601">
                                                          <w:marLeft w:val="0"/>
                                                          <w:marRight w:val="0"/>
                                                          <w:marTop w:val="0"/>
                                                          <w:marBottom w:val="0"/>
                                                          <w:divBdr>
                                                            <w:top w:val="none" w:sz="0" w:space="0" w:color="auto"/>
                                                            <w:left w:val="none" w:sz="0" w:space="0" w:color="auto"/>
                                                            <w:bottom w:val="none" w:sz="0" w:space="0" w:color="auto"/>
                                                            <w:right w:val="none" w:sz="0" w:space="0" w:color="auto"/>
                                                          </w:divBdr>
                                                          <w:divsChild>
                                                            <w:div w:id="1063331952">
                                                              <w:marLeft w:val="0"/>
                                                              <w:marRight w:val="0"/>
                                                              <w:marTop w:val="0"/>
                                                              <w:marBottom w:val="0"/>
                                                              <w:divBdr>
                                                                <w:top w:val="none" w:sz="0" w:space="0" w:color="auto"/>
                                                                <w:left w:val="none" w:sz="0" w:space="0" w:color="auto"/>
                                                                <w:bottom w:val="none" w:sz="0" w:space="0" w:color="auto"/>
                                                                <w:right w:val="none" w:sz="0" w:space="0" w:color="auto"/>
                                                              </w:divBdr>
                                                              <w:divsChild>
                                                                <w:div w:id="1530028501">
                                                                  <w:marLeft w:val="0"/>
                                                                  <w:marRight w:val="0"/>
                                                                  <w:marTop w:val="0"/>
                                                                  <w:marBottom w:val="0"/>
                                                                  <w:divBdr>
                                                                    <w:top w:val="none" w:sz="0" w:space="0" w:color="auto"/>
                                                                    <w:left w:val="none" w:sz="0" w:space="0" w:color="auto"/>
                                                                    <w:bottom w:val="none" w:sz="0" w:space="0" w:color="auto"/>
                                                                    <w:right w:val="none" w:sz="0" w:space="0" w:color="auto"/>
                                                                  </w:divBdr>
                                                                  <w:divsChild>
                                                                    <w:div w:id="1400245726">
                                                                      <w:marLeft w:val="0"/>
                                                                      <w:marRight w:val="0"/>
                                                                      <w:marTop w:val="0"/>
                                                                      <w:marBottom w:val="0"/>
                                                                      <w:divBdr>
                                                                        <w:top w:val="none" w:sz="0" w:space="0" w:color="auto"/>
                                                                        <w:left w:val="none" w:sz="0" w:space="0" w:color="auto"/>
                                                                        <w:bottom w:val="none" w:sz="0" w:space="0" w:color="auto"/>
                                                                        <w:right w:val="none" w:sz="0" w:space="0" w:color="auto"/>
                                                                      </w:divBdr>
                                                                    </w:div>
                                                                    <w:div w:id="51974672">
                                                                      <w:marLeft w:val="0"/>
                                                                      <w:marRight w:val="0"/>
                                                                      <w:marTop w:val="0"/>
                                                                      <w:marBottom w:val="0"/>
                                                                      <w:divBdr>
                                                                        <w:top w:val="none" w:sz="0" w:space="0" w:color="auto"/>
                                                                        <w:left w:val="none" w:sz="0" w:space="0" w:color="auto"/>
                                                                        <w:bottom w:val="none" w:sz="0" w:space="0" w:color="auto"/>
                                                                        <w:right w:val="none" w:sz="0" w:space="0" w:color="auto"/>
                                                                      </w:divBdr>
                                                                    </w:div>
                                                                    <w:div w:id="1161695259">
                                                                      <w:marLeft w:val="0"/>
                                                                      <w:marRight w:val="0"/>
                                                                      <w:marTop w:val="0"/>
                                                                      <w:marBottom w:val="0"/>
                                                                      <w:divBdr>
                                                                        <w:top w:val="none" w:sz="0" w:space="0" w:color="auto"/>
                                                                        <w:left w:val="none" w:sz="0" w:space="0" w:color="auto"/>
                                                                        <w:bottom w:val="none" w:sz="0" w:space="0" w:color="auto"/>
                                                                        <w:right w:val="none" w:sz="0" w:space="0" w:color="auto"/>
                                                                      </w:divBdr>
                                                                      <w:divsChild>
                                                                        <w:div w:id="20950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7E67-7350-4AEA-84A2-F5E1BEC8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Perevertov_I_A</cp:lastModifiedBy>
  <cp:revision>3</cp:revision>
  <dcterms:created xsi:type="dcterms:W3CDTF">2016-11-27T18:14:00Z</dcterms:created>
  <dcterms:modified xsi:type="dcterms:W3CDTF">2016-11-30T10:46:00Z</dcterms:modified>
</cp:coreProperties>
</file>