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071" w:rsidRPr="00F061D7" w:rsidRDefault="006B3071" w:rsidP="00EC6BAB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61D7">
        <w:rPr>
          <w:rFonts w:ascii="Times New Roman" w:hAnsi="Times New Roman" w:cs="Times New Roman"/>
          <w:b/>
          <w:bCs/>
          <w:sz w:val="28"/>
          <w:szCs w:val="28"/>
        </w:rPr>
        <w:t>Степанов Сергей Петрович,</w:t>
      </w:r>
    </w:p>
    <w:p w:rsidR="006B3071" w:rsidRDefault="006B3071" w:rsidP="00EC6BAB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1D7">
        <w:rPr>
          <w:rFonts w:ascii="Times New Roman" w:hAnsi="Times New Roman" w:cs="Times New Roman"/>
          <w:sz w:val="28"/>
          <w:szCs w:val="28"/>
        </w:rPr>
        <w:t xml:space="preserve">магистрант </w:t>
      </w:r>
      <w:r>
        <w:rPr>
          <w:rFonts w:ascii="Times New Roman" w:hAnsi="Times New Roman" w:cs="Times New Roman"/>
          <w:sz w:val="28"/>
          <w:szCs w:val="28"/>
        </w:rPr>
        <w:t xml:space="preserve">1 курса </w:t>
      </w:r>
      <w:r w:rsidRPr="00F061D7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«Политика и экономика регионов мира»</w:t>
      </w:r>
    </w:p>
    <w:p w:rsidR="006B3071" w:rsidRPr="00F061D7" w:rsidRDefault="006B3071" w:rsidP="00F061D7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МГИМО МИД России</w:t>
      </w:r>
    </w:p>
    <w:p w:rsidR="006B3071" w:rsidRPr="00F061D7" w:rsidRDefault="006B3071" w:rsidP="00EC6BAB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1D7">
        <w:rPr>
          <w:rFonts w:ascii="Times New Roman" w:hAnsi="Times New Roman" w:cs="Times New Roman"/>
          <w:sz w:val="28"/>
          <w:szCs w:val="28"/>
        </w:rPr>
        <w:t>antonowski@yandex.ru</w:t>
      </w:r>
    </w:p>
    <w:p w:rsidR="006B3071" w:rsidRPr="00F061D7" w:rsidRDefault="006B3071" w:rsidP="00EC6BAB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071" w:rsidRPr="00F061D7" w:rsidRDefault="006B3071" w:rsidP="00EC6BAB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61D7">
        <w:rPr>
          <w:rFonts w:ascii="Times New Roman" w:hAnsi="Times New Roman" w:cs="Times New Roman"/>
          <w:b/>
          <w:bCs/>
          <w:sz w:val="28"/>
          <w:szCs w:val="28"/>
        </w:rPr>
        <w:t>Отражение событий украинской истории 1917-1921 гг. в современных российских, польских и украинских школьных учебниках</w:t>
      </w:r>
    </w:p>
    <w:p w:rsidR="006B3071" w:rsidRPr="00F061D7" w:rsidRDefault="006B3071" w:rsidP="00EC6BA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3071" w:rsidRPr="00F061D7" w:rsidRDefault="006B3071" w:rsidP="00786DE4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1D7">
        <w:rPr>
          <w:rFonts w:ascii="Times New Roman" w:hAnsi="Times New Roman" w:cs="Times New Roman"/>
          <w:sz w:val="28"/>
          <w:szCs w:val="28"/>
        </w:rPr>
        <w:t xml:space="preserve">Несмотря на динамичное развитие медиа- и интернет-технологий, основой государственной политики в области исторического образования сегодня остается школьный учебник по истории. Идеи, закладываемые в его текст, непосредственно влияют на формирование у молодого поколения гражданской позиции и политических предпочтений, а во внешнеполитическом контексте способны влиять на взаимное восприятие народов и, как следствие, межнациональные отношения.  </w:t>
      </w:r>
    </w:p>
    <w:p w:rsidR="006B3071" w:rsidRPr="00F061D7" w:rsidRDefault="006B3071" w:rsidP="00786DE4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1D7">
        <w:rPr>
          <w:rFonts w:ascii="Times New Roman" w:hAnsi="Times New Roman" w:cs="Times New Roman"/>
          <w:sz w:val="28"/>
          <w:szCs w:val="28"/>
        </w:rPr>
        <w:t xml:space="preserve">Период 1917-1921 гг. в украинской истории характеризовался открытой борьбой внутренних и внешних политических сил вокруг будущего Украины, в ходе которой появились различные формы государственности, по отношению к которым сегодняшняя Украина считает себя формальной или неформальной преемницей. Россия и Польша, являвшиеся непосредственными участниками данной борьбы, по-разному отражают её в своих современных школьных учебниках. В ходе анализа 15 </w:t>
      </w:r>
      <w:r>
        <w:rPr>
          <w:rFonts w:ascii="Times New Roman" w:hAnsi="Times New Roman" w:cs="Times New Roman"/>
          <w:sz w:val="28"/>
          <w:szCs w:val="28"/>
        </w:rPr>
        <w:t xml:space="preserve">пособий </w:t>
      </w:r>
      <w:r w:rsidRPr="00F061D7">
        <w:rPr>
          <w:rFonts w:ascii="Times New Roman" w:hAnsi="Times New Roman" w:cs="Times New Roman"/>
          <w:sz w:val="28"/>
          <w:szCs w:val="28"/>
        </w:rPr>
        <w:t>для старшей школы, рекомендованных министерствами образования трех стран на 2017/18 учебный год (из них 6 российских, 5 польских, 4 украинских), были сделаны следующие выводы.</w:t>
      </w:r>
    </w:p>
    <w:p w:rsidR="006B3071" w:rsidRPr="00F061D7" w:rsidRDefault="006B3071" w:rsidP="00722AF5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1D7">
        <w:rPr>
          <w:rFonts w:ascii="Times New Roman" w:hAnsi="Times New Roman" w:cs="Times New Roman"/>
          <w:sz w:val="28"/>
          <w:szCs w:val="28"/>
        </w:rPr>
        <w:t>Во всех рассмотренных российских учебниках события Гражданской войны на Украине или подаются в сильно фрагментированном виде, по которому невозможно понять их внутреннюю логику, или же вовсе обходятся стороной. Абсолютное большинство упоминаний Украины в 1917-1921 гг. связано с географией перемещения войск и передвижения границ. За рамками повествования остаются практически все сюжеты борьбы за создание украинского государства, из чего школьник может сделать неверный вывод об отсутствии такой борьбы или её незначительно</w:t>
      </w:r>
      <w:r>
        <w:rPr>
          <w:rFonts w:ascii="Times New Roman" w:hAnsi="Times New Roman" w:cs="Times New Roman"/>
          <w:sz w:val="28"/>
          <w:szCs w:val="28"/>
        </w:rPr>
        <w:t>сти для истории России. Стоит от</w:t>
      </w:r>
      <w:r w:rsidRPr="00F061D7">
        <w:rPr>
          <w:rFonts w:ascii="Times New Roman" w:hAnsi="Times New Roman" w:cs="Times New Roman"/>
          <w:sz w:val="28"/>
          <w:szCs w:val="28"/>
        </w:rPr>
        <w:t>метить, что невнимательностью к событиям украинской истории«грешат» как пособия базового уровня, так и учебники для классов с углубленным изучением истории.</w:t>
      </w:r>
    </w:p>
    <w:p w:rsidR="006B3071" w:rsidRPr="00F061D7" w:rsidRDefault="006B3071" w:rsidP="008846C8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1D7">
        <w:rPr>
          <w:rFonts w:ascii="Times New Roman" w:hAnsi="Times New Roman" w:cs="Times New Roman"/>
          <w:sz w:val="28"/>
          <w:szCs w:val="28"/>
        </w:rPr>
        <w:t>Польские учебники отличаются от российских в целом более объёмной подачей материала по рассматриваемому вопросу, хотя разница между базовыми и расширенными курсами весьма ощутима. Если в первых материал ограничен краткими сведениями о польско-украинском противостоянии в Галиции и участии украинской стороны в советско-польской войне, то профильные учебники содержат изложение событий Гражданской войны на Украине в объеме, который следует признать исчерпывающим для школьной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. Кроме того, можно </w:t>
      </w:r>
      <w:r w:rsidRPr="00F061D7">
        <w:rPr>
          <w:rFonts w:ascii="Times New Roman" w:hAnsi="Times New Roman" w:cs="Times New Roman"/>
          <w:sz w:val="28"/>
          <w:szCs w:val="28"/>
        </w:rPr>
        <w:t>сделать осторожный вывод о наличии тренда на повышение внимания к украинской истории в польских учебниках последних лет, что совершенно не характерно для российских пособий.</w:t>
      </w:r>
      <w:r>
        <w:rPr>
          <w:rFonts w:ascii="Times New Roman" w:hAnsi="Times New Roman" w:cs="Times New Roman"/>
          <w:sz w:val="28"/>
          <w:szCs w:val="28"/>
        </w:rPr>
        <w:t xml:space="preserve"> При этом сохраняется и традиционный патриотический акцент</w:t>
      </w:r>
      <w:r w:rsidRPr="00F061D7">
        <w:rPr>
          <w:rFonts w:ascii="Times New Roman" w:hAnsi="Times New Roman" w:cs="Times New Roman"/>
          <w:sz w:val="28"/>
          <w:szCs w:val="28"/>
        </w:rPr>
        <w:t xml:space="preserve"> на героизме польских соединений, воевавших за «восточную границу»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3071" w:rsidRPr="00F061D7" w:rsidRDefault="006B3071" w:rsidP="008846C8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1D7">
        <w:rPr>
          <w:rFonts w:ascii="Times New Roman" w:hAnsi="Times New Roman" w:cs="Times New Roman"/>
          <w:sz w:val="28"/>
          <w:szCs w:val="28"/>
        </w:rPr>
        <w:t>В Украине, где на изучение отечественной истории в первой половине</w:t>
      </w:r>
      <w:r w:rsidRPr="008F1E6A">
        <w:rPr>
          <w:rFonts w:ascii="Times New Roman" w:hAnsi="Times New Roman" w:cs="Times New Roman"/>
          <w:sz w:val="28"/>
          <w:szCs w:val="28"/>
        </w:rPr>
        <w:t xml:space="preserve"> </w:t>
      </w:r>
      <w:r w:rsidRPr="00F061D7">
        <w:rPr>
          <w:rFonts w:ascii="Times New Roman" w:hAnsi="Times New Roman" w:cs="Times New Roman"/>
          <w:sz w:val="28"/>
          <w:szCs w:val="28"/>
        </w:rPr>
        <w:t>XX века отводится весь 10 класс общеобразоват</w:t>
      </w:r>
      <w:r>
        <w:rPr>
          <w:rFonts w:ascii="Times New Roman" w:hAnsi="Times New Roman" w:cs="Times New Roman"/>
          <w:sz w:val="28"/>
          <w:szCs w:val="28"/>
        </w:rPr>
        <w:t>ельной школы, события 1917-1921 гг. рассматриваются</w:t>
      </w:r>
      <w:r w:rsidRPr="00FF581C">
        <w:rPr>
          <w:rFonts w:ascii="Times New Roman" w:hAnsi="Times New Roman" w:cs="Times New Roman"/>
          <w:sz w:val="28"/>
          <w:szCs w:val="28"/>
        </w:rPr>
        <w:t xml:space="preserve"> достаточно подробно.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схожести материалов проанализированных учебников можно констатировать, что сегодня в стране сложился консенсус по вопросу изложения данного периода истории Украины, основанный на учете всех предпринимавшихся попыток государственного строительства. Важно также отметить, что данные учебники были изданы в 2010-2012 гг. и с тех пор не переиздавались, что на фоне революционных изменений в исторической политике Украины свидетельствует о достаточной степени их независимости от сиюминутной политической конъюнктуры.</w:t>
      </w:r>
      <w:bookmarkStart w:id="0" w:name="_GoBack"/>
      <w:bookmarkEnd w:id="0"/>
    </w:p>
    <w:sectPr w:rsidR="006B3071" w:rsidRPr="00F061D7" w:rsidSect="000F0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071" w:rsidRDefault="006B3071" w:rsidP="00FF581C">
      <w:pPr>
        <w:spacing w:after="0" w:line="240" w:lineRule="auto"/>
      </w:pPr>
      <w:r>
        <w:separator/>
      </w:r>
    </w:p>
  </w:endnote>
  <w:endnote w:type="continuationSeparator" w:id="1">
    <w:p w:rsidR="006B3071" w:rsidRDefault="006B3071" w:rsidP="00FF5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071" w:rsidRDefault="006B3071" w:rsidP="00FF581C">
      <w:pPr>
        <w:spacing w:after="0" w:line="240" w:lineRule="auto"/>
      </w:pPr>
      <w:r>
        <w:separator/>
      </w:r>
    </w:p>
  </w:footnote>
  <w:footnote w:type="continuationSeparator" w:id="1">
    <w:p w:rsidR="006B3071" w:rsidRDefault="006B3071" w:rsidP="00FF5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2D64"/>
    <w:multiLevelType w:val="hybridMultilevel"/>
    <w:tmpl w:val="B38A52CA"/>
    <w:lvl w:ilvl="0" w:tplc="A778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4505"/>
    <w:rsid w:val="00011F24"/>
    <w:rsid w:val="0001308A"/>
    <w:rsid w:val="00041F18"/>
    <w:rsid w:val="000559E3"/>
    <w:rsid w:val="000A495C"/>
    <w:rsid w:val="000C22B3"/>
    <w:rsid w:val="000E4501"/>
    <w:rsid w:val="000F005B"/>
    <w:rsid w:val="000F0998"/>
    <w:rsid w:val="0012444A"/>
    <w:rsid w:val="00134505"/>
    <w:rsid w:val="00143C7B"/>
    <w:rsid w:val="001731F7"/>
    <w:rsid w:val="001755FB"/>
    <w:rsid w:val="0019276D"/>
    <w:rsid w:val="00211C80"/>
    <w:rsid w:val="00215C3D"/>
    <w:rsid w:val="0022759A"/>
    <w:rsid w:val="002405BC"/>
    <w:rsid w:val="00253030"/>
    <w:rsid w:val="002A74CD"/>
    <w:rsid w:val="002C06E2"/>
    <w:rsid w:val="002C5757"/>
    <w:rsid w:val="002D2447"/>
    <w:rsid w:val="002D7636"/>
    <w:rsid w:val="0030454A"/>
    <w:rsid w:val="003148F3"/>
    <w:rsid w:val="00352744"/>
    <w:rsid w:val="00367864"/>
    <w:rsid w:val="003726F8"/>
    <w:rsid w:val="003A18DC"/>
    <w:rsid w:val="003D6243"/>
    <w:rsid w:val="00423191"/>
    <w:rsid w:val="00457FF4"/>
    <w:rsid w:val="004863B3"/>
    <w:rsid w:val="004E66E0"/>
    <w:rsid w:val="004F4287"/>
    <w:rsid w:val="0050629D"/>
    <w:rsid w:val="00506780"/>
    <w:rsid w:val="0051205C"/>
    <w:rsid w:val="00517686"/>
    <w:rsid w:val="00524748"/>
    <w:rsid w:val="00525D4A"/>
    <w:rsid w:val="005310EE"/>
    <w:rsid w:val="00546B97"/>
    <w:rsid w:val="005874AE"/>
    <w:rsid w:val="005D28A4"/>
    <w:rsid w:val="00604444"/>
    <w:rsid w:val="006159A4"/>
    <w:rsid w:val="00644176"/>
    <w:rsid w:val="006A54EA"/>
    <w:rsid w:val="006B3071"/>
    <w:rsid w:val="006B7435"/>
    <w:rsid w:val="006C7F09"/>
    <w:rsid w:val="006F3CB6"/>
    <w:rsid w:val="00700268"/>
    <w:rsid w:val="00717580"/>
    <w:rsid w:val="00722AF5"/>
    <w:rsid w:val="00736B27"/>
    <w:rsid w:val="00745D4F"/>
    <w:rsid w:val="00753734"/>
    <w:rsid w:val="00760C40"/>
    <w:rsid w:val="00766375"/>
    <w:rsid w:val="00771442"/>
    <w:rsid w:val="007743F5"/>
    <w:rsid w:val="00786DE4"/>
    <w:rsid w:val="007B1B34"/>
    <w:rsid w:val="007E2D8E"/>
    <w:rsid w:val="007E592C"/>
    <w:rsid w:val="007E5A40"/>
    <w:rsid w:val="007F3ECE"/>
    <w:rsid w:val="0080024E"/>
    <w:rsid w:val="0080705B"/>
    <w:rsid w:val="008142BE"/>
    <w:rsid w:val="008359FB"/>
    <w:rsid w:val="008610BC"/>
    <w:rsid w:val="008846C8"/>
    <w:rsid w:val="0088541F"/>
    <w:rsid w:val="0088780D"/>
    <w:rsid w:val="0089115E"/>
    <w:rsid w:val="008B0D07"/>
    <w:rsid w:val="008F1E6A"/>
    <w:rsid w:val="008F4191"/>
    <w:rsid w:val="0090444A"/>
    <w:rsid w:val="00933926"/>
    <w:rsid w:val="00957EA3"/>
    <w:rsid w:val="009609D0"/>
    <w:rsid w:val="00976BBF"/>
    <w:rsid w:val="009A4090"/>
    <w:rsid w:val="009A4953"/>
    <w:rsid w:val="009A584C"/>
    <w:rsid w:val="009C479C"/>
    <w:rsid w:val="00A16C25"/>
    <w:rsid w:val="00A25A60"/>
    <w:rsid w:val="00A3634A"/>
    <w:rsid w:val="00A36F09"/>
    <w:rsid w:val="00A56A68"/>
    <w:rsid w:val="00A6172F"/>
    <w:rsid w:val="00A87732"/>
    <w:rsid w:val="00A954A7"/>
    <w:rsid w:val="00AB4DC6"/>
    <w:rsid w:val="00AE6B2E"/>
    <w:rsid w:val="00B032E4"/>
    <w:rsid w:val="00B034EE"/>
    <w:rsid w:val="00B215DB"/>
    <w:rsid w:val="00B42B73"/>
    <w:rsid w:val="00B63ADE"/>
    <w:rsid w:val="00BC60F2"/>
    <w:rsid w:val="00BD013D"/>
    <w:rsid w:val="00BD41E2"/>
    <w:rsid w:val="00C623D5"/>
    <w:rsid w:val="00C6455E"/>
    <w:rsid w:val="00C665FB"/>
    <w:rsid w:val="00C95B22"/>
    <w:rsid w:val="00CA12F9"/>
    <w:rsid w:val="00CD0F9B"/>
    <w:rsid w:val="00CE031A"/>
    <w:rsid w:val="00CF27F7"/>
    <w:rsid w:val="00D04946"/>
    <w:rsid w:val="00D12F5F"/>
    <w:rsid w:val="00D37272"/>
    <w:rsid w:val="00D64FA8"/>
    <w:rsid w:val="00D745C0"/>
    <w:rsid w:val="00DB5F43"/>
    <w:rsid w:val="00DC151F"/>
    <w:rsid w:val="00DF6A86"/>
    <w:rsid w:val="00E1148A"/>
    <w:rsid w:val="00E17B2E"/>
    <w:rsid w:val="00E226BC"/>
    <w:rsid w:val="00E239C6"/>
    <w:rsid w:val="00E31773"/>
    <w:rsid w:val="00E32775"/>
    <w:rsid w:val="00E4359C"/>
    <w:rsid w:val="00E53E7D"/>
    <w:rsid w:val="00E648E6"/>
    <w:rsid w:val="00EA14E0"/>
    <w:rsid w:val="00EB4495"/>
    <w:rsid w:val="00EC6BAB"/>
    <w:rsid w:val="00EF1F1A"/>
    <w:rsid w:val="00EF5258"/>
    <w:rsid w:val="00F01E6C"/>
    <w:rsid w:val="00F061D7"/>
    <w:rsid w:val="00F17BB8"/>
    <w:rsid w:val="00F375BC"/>
    <w:rsid w:val="00F66A8E"/>
    <w:rsid w:val="00F77FC5"/>
    <w:rsid w:val="00FA39F4"/>
    <w:rsid w:val="00FA4956"/>
    <w:rsid w:val="00FA5BD4"/>
    <w:rsid w:val="00FB6C4C"/>
    <w:rsid w:val="00FF5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92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34505"/>
    <w:rPr>
      <w:rFonts w:cs="Calibri"/>
      <w:lang w:eastAsia="en-US"/>
    </w:rPr>
  </w:style>
  <w:style w:type="character" w:styleId="Hyperlink">
    <w:name w:val="Hyperlink"/>
    <w:basedOn w:val="DefaultParagraphFont"/>
    <w:uiPriority w:val="99"/>
    <w:rsid w:val="0013450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F5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581C"/>
    <w:rPr>
      <w:lang w:eastAsia="en-US"/>
    </w:rPr>
  </w:style>
  <w:style w:type="paragraph" w:styleId="Footer">
    <w:name w:val="footer"/>
    <w:basedOn w:val="Normal"/>
    <w:link w:val="FooterChar"/>
    <w:uiPriority w:val="99"/>
    <w:rsid w:val="00FF5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581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447</Words>
  <Characters>3112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Токарев Алексей Александрович – кандидат политических наук, старший научный сотрудник Центра глобальных проблем Института международных исследований МГИМО</dc:title>
  <dc:subject/>
  <dc:creator>Maksim</dc:creator>
  <cp:keywords/>
  <dc:description/>
  <cp:lastModifiedBy>Galja</cp:lastModifiedBy>
  <cp:revision>4</cp:revision>
  <dcterms:created xsi:type="dcterms:W3CDTF">2017-09-10T17:55:00Z</dcterms:created>
  <dcterms:modified xsi:type="dcterms:W3CDTF">2017-09-11T20:48:00Z</dcterms:modified>
</cp:coreProperties>
</file>