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73" w:rsidRPr="00E1179A" w:rsidRDefault="00053473" w:rsidP="0005347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1179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Шишлова Екатерина Эдуардовна</w:t>
      </w:r>
    </w:p>
    <w:p w:rsidR="00053473" w:rsidRPr="00E1179A" w:rsidRDefault="00053473" w:rsidP="0005347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1179A">
        <w:rPr>
          <w:rFonts w:ascii="Times New Roman" w:eastAsia="MS Mincho" w:hAnsi="Times New Roman" w:cs="Times New Roman"/>
          <w:sz w:val="28"/>
          <w:szCs w:val="28"/>
          <w:lang w:eastAsia="ja-JP"/>
        </w:rPr>
        <w:t>М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ГИМО МИД России,</w:t>
      </w:r>
    </w:p>
    <w:p w:rsidR="00053473" w:rsidRDefault="00053473" w:rsidP="0005347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доцент кафедры педагогики и психологии,</w:t>
      </w:r>
    </w:p>
    <w:p w:rsidR="00053473" w:rsidRPr="00E1179A" w:rsidRDefault="00053473" w:rsidP="0005347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E1179A">
        <w:rPr>
          <w:rFonts w:ascii="Times New Roman" w:eastAsia="MS Mincho" w:hAnsi="Times New Roman" w:cs="Times New Roman"/>
          <w:sz w:val="28"/>
          <w:szCs w:val="28"/>
          <w:lang w:eastAsia="ja-JP"/>
        </w:rPr>
        <w:t>к</w:t>
      </w:r>
      <w:proofErr w:type="gramStart"/>
      <w:r w:rsidRPr="00E1179A">
        <w:rPr>
          <w:rFonts w:ascii="Times New Roman" w:eastAsia="MS Mincho" w:hAnsi="Times New Roman" w:cs="Times New Roman"/>
          <w:sz w:val="28"/>
          <w:szCs w:val="28"/>
          <w:lang w:eastAsia="ja-JP"/>
        </w:rPr>
        <w:t>.п</w:t>
      </w:r>
      <w:proofErr w:type="gramEnd"/>
      <w:r w:rsidRPr="00E1179A">
        <w:rPr>
          <w:rFonts w:ascii="Times New Roman" w:eastAsia="MS Mincho" w:hAnsi="Times New Roman" w:cs="Times New Roman"/>
          <w:sz w:val="28"/>
          <w:szCs w:val="28"/>
          <w:lang w:eastAsia="ja-JP"/>
        </w:rPr>
        <w:t>ед.н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r w:rsidRPr="00E1179A">
        <w:rPr>
          <w:rFonts w:ascii="Times New Roman" w:eastAsia="MS Mincho" w:hAnsi="Times New Roman" w:cs="Times New Roman"/>
          <w:sz w:val="28"/>
          <w:szCs w:val="28"/>
          <w:lang w:eastAsia="ja-JP"/>
        </w:rPr>
        <w:t>, доцент</w:t>
      </w:r>
    </w:p>
    <w:p w:rsidR="00053473" w:rsidRPr="00115711" w:rsidRDefault="00053473" w:rsidP="0005347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en-US" w:eastAsia="ja-JP"/>
        </w:rPr>
      </w:pPr>
      <w:bookmarkStart w:id="0" w:name="_GoBack"/>
      <w:bookmarkEnd w:id="0"/>
      <w:proofErr w:type="gramStart"/>
      <w:r w:rsidRPr="00E1179A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e</w:t>
      </w:r>
      <w:r w:rsidRPr="00115711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-</w:t>
      </w:r>
      <w:r w:rsidRPr="00E1179A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mail</w:t>
      </w:r>
      <w:proofErr w:type="gramEnd"/>
      <w:r w:rsidRPr="00115711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 xml:space="preserve">: </w:t>
      </w:r>
      <w:r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k</w:t>
      </w:r>
      <w:r w:rsidRPr="00E1179A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aterina</w:t>
      </w:r>
      <w:r w:rsidRPr="00115711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.</w:t>
      </w:r>
      <w:r w:rsidRPr="00E1179A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shishlova</w:t>
      </w:r>
      <w:r w:rsidRPr="00115711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@</w:t>
      </w:r>
      <w:r w:rsidRPr="00E1179A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mail</w:t>
      </w:r>
      <w:r w:rsidRPr="00115711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.</w:t>
      </w:r>
      <w:r w:rsidRPr="00E1179A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ru</w:t>
      </w:r>
    </w:p>
    <w:p w:rsidR="00053473" w:rsidRPr="00115711" w:rsidRDefault="00053473" w:rsidP="00882CF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3909" w:rsidRPr="00DE3909" w:rsidRDefault="00DE3909" w:rsidP="00DE3909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2D">
        <w:rPr>
          <w:rFonts w:ascii="Times New Roman" w:hAnsi="Times New Roman" w:cs="Times New Roman"/>
          <w:b/>
          <w:sz w:val="28"/>
          <w:szCs w:val="28"/>
        </w:rPr>
        <w:t>МЕХАНИЗМЫ ФОРМИРОВАНИЯ ГЕНДЕРНОЙ ИДЕНТИЧНОСТИ СТУДЕНТОВ ВУЗА МЕЖДУНАРОДНОГО ПРОФИЛЯ</w:t>
      </w:r>
    </w:p>
    <w:p w:rsidR="00882CFE" w:rsidRPr="00A8782D" w:rsidRDefault="00882CFE" w:rsidP="00DE3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82D">
        <w:rPr>
          <w:rFonts w:ascii="Times New Roman" w:hAnsi="Times New Roman" w:cs="Times New Roman"/>
          <w:sz w:val="28"/>
          <w:szCs w:val="28"/>
        </w:rPr>
        <w:t xml:space="preserve">Важнейшим институтом формирования гендерной идентичности юношей и девушек является высшее профессиональное образование, а наиболее </w:t>
      </w:r>
      <w:proofErr w:type="spellStart"/>
      <w:r w:rsidRPr="00A8782D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A8782D">
        <w:rPr>
          <w:rFonts w:ascii="Times New Roman" w:hAnsi="Times New Roman" w:cs="Times New Roman"/>
          <w:sz w:val="28"/>
          <w:szCs w:val="28"/>
        </w:rPr>
        <w:t xml:space="preserve"> периодом – студенческий возраст. </w:t>
      </w:r>
    </w:p>
    <w:p w:rsidR="00882CFE" w:rsidRPr="00A8782D" w:rsidRDefault="00882CFE" w:rsidP="00DE3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82D">
        <w:rPr>
          <w:rFonts w:ascii="Times New Roman" w:hAnsi="Times New Roman" w:cs="Times New Roman"/>
          <w:sz w:val="28"/>
          <w:szCs w:val="28"/>
        </w:rPr>
        <w:t>Учет гендерных тенденций глобального характера актуально для профессиональной подготовки специалистов-международников, ответственных за установление конструктивного диалога культур и цивилизаций.</w:t>
      </w:r>
    </w:p>
    <w:p w:rsidR="00882CFE" w:rsidRPr="00A8782D" w:rsidRDefault="00882CFE" w:rsidP="00DE3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82D">
        <w:rPr>
          <w:rFonts w:ascii="Times New Roman" w:hAnsi="Times New Roman" w:cs="Times New Roman"/>
          <w:sz w:val="28"/>
          <w:szCs w:val="28"/>
        </w:rPr>
        <w:t xml:space="preserve">По мнению Э. </w:t>
      </w:r>
      <w:proofErr w:type="spellStart"/>
      <w:r w:rsidRPr="00A8782D">
        <w:rPr>
          <w:rFonts w:ascii="Times New Roman" w:hAnsi="Times New Roman" w:cs="Times New Roman"/>
          <w:sz w:val="28"/>
          <w:szCs w:val="28"/>
        </w:rPr>
        <w:t>Гидденса</w:t>
      </w:r>
      <w:proofErr w:type="spellEnd"/>
      <w:r w:rsidRPr="00A8782D">
        <w:rPr>
          <w:rFonts w:ascii="Times New Roman" w:hAnsi="Times New Roman" w:cs="Times New Roman"/>
          <w:sz w:val="28"/>
          <w:szCs w:val="28"/>
        </w:rPr>
        <w:t xml:space="preserve"> не биологический пол, а социокультурные нормы </w:t>
      </w:r>
      <w:proofErr w:type="gramStart"/>
      <w:r w:rsidRPr="00A8782D"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 w:rsidRPr="00A8782D">
        <w:rPr>
          <w:rFonts w:ascii="Times New Roman" w:hAnsi="Times New Roman" w:cs="Times New Roman"/>
          <w:sz w:val="28"/>
          <w:szCs w:val="28"/>
        </w:rPr>
        <w:t xml:space="preserve"> в конечном счете психологические качества, модели поведения, виды деятельности, профессии женщин и мужчин. Гендерную идентификацию можно интерпретировать как процесс осознания себя, </w:t>
      </w:r>
      <w:proofErr w:type="gramStart"/>
      <w:r w:rsidRPr="00A8782D">
        <w:rPr>
          <w:rFonts w:ascii="Times New Roman" w:hAnsi="Times New Roman" w:cs="Times New Roman"/>
          <w:sz w:val="28"/>
          <w:szCs w:val="28"/>
        </w:rPr>
        <w:t>связанным</w:t>
      </w:r>
      <w:proofErr w:type="gramEnd"/>
      <w:r w:rsidRPr="00A8782D">
        <w:rPr>
          <w:rFonts w:ascii="Times New Roman" w:hAnsi="Times New Roman" w:cs="Times New Roman"/>
          <w:sz w:val="28"/>
          <w:szCs w:val="28"/>
        </w:rPr>
        <w:t xml:space="preserve"> с культурными определениями мужественности и женственности. </w:t>
      </w:r>
    </w:p>
    <w:p w:rsidR="00882CFE" w:rsidRPr="00A8782D" w:rsidRDefault="00882CFE" w:rsidP="00DE3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82D">
        <w:rPr>
          <w:rFonts w:ascii="Times New Roman" w:hAnsi="Times New Roman" w:cs="Times New Roman"/>
          <w:sz w:val="28"/>
          <w:szCs w:val="28"/>
        </w:rPr>
        <w:t xml:space="preserve">Обращение к категории гендерной идентичности дает возможность увидеть механизмы связи между социокультурной и </w:t>
      </w:r>
      <w:proofErr w:type="spellStart"/>
      <w:r w:rsidRPr="00A8782D">
        <w:rPr>
          <w:rFonts w:ascii="Times New Roman" w:hAnsi="Times New Roman" w:cs="Times New Roman"/>
          <w:sz w:val="28"/>
          <w:szCs w:val="28"/>
        </w:rPr>
        <w:t>внутриличностной</w:t>
      </w:r>
      <w:proofErr w:type="spellEnd"/>
      <w:r w:rsidRPr="00A8782D">
        <w:rPr>
          <w:rFonts w:ascii="Times New Roman" w:hAnsi="Times New Roman" w:cs="Times New Roman"/>
          <w:sz w:val="28"/>
          <w:szCs w:val="28"/>
        </w:rPr>
        <w:t xml:space="preserve"> обусловленностью действий человека в ситуациях социального выбора и социального взаимодействия. </w:t>
      </w:r>
    </w:p>
    <w:p w:rsidR="00882CFE" w:rsidRPr="00A8782D" w:rsidRDefault="00882CFE" w:rsidP="00DE3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82D">
        <w:rPr>
          <w:rFonts w:ascii="Times New Roman" w:hAnsi="Times New Roman" w:cs="Times New Roman"/>
          <w:sz w:val="28"/>
          <w:szCs w:val="28"/>
        </w:rPr>
        <w:t xml:space="preserve">Среди основных подструктур идентичности выделяют социальную и личностную. Социальная идентичность характеризует человека с точки зрения его принадлежности к той или иной группе, его общности с той или иной социальной категорией. Личностная идентичность включает характеристики, которые делают человека отличным от других и подобным самому себе. В русле теории социальной идентичности Х. </w:t>
      </w:r>
      <w:proofErr w:type="spellStart"/>
      <w:r w:rsidRPr="00A8782D">
        <w:rPr>
          <w:rFonts w:ascii="Times New Roman" w:hAnsi="Times New Roman" w:cs="Times New Roman"/>
          <w:sz w:val="28"/>
          <w:szCs w:val="28"/>
        </w:rPr>
        <w:t>Тэджфела</w:t>
      </w:r>
      <w:proofErr w:type="spellEnd"/>
      <w:r w:rsidRPr="00A8782D">
        <w:rPr>
          <w:rFonts w:ascii="Times New Roman" w:hAnsi="Times New Roman" w:cs="Times New Roman"/>
          <w:sz w:val="28"/>
          <w:szCs w:val="28"/>
        </w:rPr>
        <w:t xml:space="preserve"> и Дж. Тернера гендерная идентичность рассматривается как одна из составляющих социальной идентичности.</w:t>
      </w:r>
    </w:p>
    <w:p w:rsidR="00882CFE" w:rsidRPr="00A8782D" w:rsidRDefault="00882CFE" w:rsidP="00DE3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82D">
        <w:rPr>
          <w:rFonts w:ascii="Times New Roman" w:hAnsi="Times New Roman" w:cs="Times New Roman"/>
          <w:sz w:val="28"/>
          <w:szCs w:val="28"/>
        </w:rPr>
        <w:t xml:space="preserve">Итак, гендерную идентичность, соглашаясь с Е.А. </w:t>
      </w:r>
      <w:proofErr w:type="spellStart"/>
      <w:r w:rsidRPr="00A8782D">
        <w:rPr>
          <w:rFonts w:ascii="Times New Roman" w:hAnsi="Times New Roman" w:cs="Times New Roman"/>
          <w:sz w:val="28"/>
          <w:szCs w:val="28"/>
        </w:rPr>
        <w:t>Здравомысловой</w:t>
      </w:r>
      <w:proofErr w:type="spellEnd"/>
      <w:r w:rsidRPr="00A8782D">
        <w:rPr>
          <w:rFonts w:ascii="Times New Roman" w:hAnsi="Times New Roman" w:cs="Times New Roman"/>
          <w:sz w:val="28"/>
          <w:szCs w:val="28"/>
        </w:rPr>
        <w:t xml:space="preserve"> и А.А. Темкиной, можно определить как социально-психологический феномен, продукт и процесс конструирования субъектом себя и социальной реальности посредством конструктов </w:t>
      </w:r>
      <w:proofErr w:type="spellStart"/>
      <w:r w:rsidRPr="00A8782D">
        <w:rPr>
          <w:rFonts w:ascii="Times New Roman" w:hAnsi="Times New Roman" w:cs="Times New Roman"/>
          <w:sz w:val="28"/>
          <w:szCs w:val="28"/>
        </w:rPr>
        <w:t>маскулинности</w:t>
      </w:r>
      <w:proofErr w:type="spellEnd"/>
      <w:r w:rsidRPr="00A878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782D">
        <w:rPr>
          <w:rFonts w:ascii="Times New Roman" w:hAnsi="Times New Roman" w:cs="Times New Roman"/>
          <w:sz w:val="28"/>
          <w:szCs w:val="28"/>
        </w:rPr>
        <w:t>феминности</w:t>
      </w:r>
      <w:proofErr w:type="spellEnd"/>
      <w:r w:rsidRPr="00A8782D">
        <w:rPr>
          <w:rFonts w:ascii="Times New Roman" w:hAnsi="Times New Roman" w:cs="Times New Roman"/>
          <w:sz w:val="28"/>
          <w:szCs w:val="28"/>
        </w:rPr>
        <w:t xml:space="preserve">. Гендерная идентичность является одной из важнейших и, наряду с этнической, наиболее стабильной среди всех форм социальной идентичности человека. </w:t>
      </w:r>
      <w:r>
        <w:rPr>
          <w:rFonts w:ascii="Times New Roman" w:hAnsi="Times New Roman" w:cs="Times New Roman"/>
          <w:sz w:val="28"/>
          <w:szCs w:val="28"/>
        </w:rPr>
        <w:t>Становление гендерной идентичности является целью и результатом гендерного образования в вузе. Механизмы этого процесса опираются на социокультурные и индивидуально-психологические факторы, к которым следует отнести гендерную социализацию и гендерную идентификацию.</w:t>
      </w:r>
    </w:p>
    <w:p w:rsidR="00882CFE" w:rsidRPr="00A8782D" w:rsidRDefault="00882CFE" w:rsidP="00DE3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6C1" w:rsidRDefault="000636C1"/>
    <w:sectPr w:rsidR="000636C1" w:rsidSect="0087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CFE"/>
    <w:rsid w:val="00053473"/>
    <w:rsid w:val="000636C1"/>
    <w:rsid w:val="00115711"/>
    <w:rsid w:val="00882CFE"/>
    <w:rsid w:val="00B850DE"/>
    <w:rsid w:val="00D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1979</Characters>
  <Application>Microsoft Office Word</Application>
  <DocSecurity>0</DocSecurity>
  <Lines>16</Lines>
  <Paragraphs>4</Paragraphs>
  <ScaleCrop>false</ScaleCrop>
  <Company>Microsoft Corporation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Victoria</cp:lastModifiedBy>
  <cp:revision>6</cp:revision>
  <dcterms:created xsi:type="dcterms:W3CDTF">2017-09-05T15:38:00Z</dcterms:created>
  <dcterms:modified xsi:type="dcterms:W3CDTF">2017-09-23T21:26:00Z</dcterms:modified>
</cp:coreProperties>
</file>