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C18" w:rsidRDefault="00D80C18">
      <w:pPr>
        <w:ind w:firstLine="714"/>
        <w:jc w:val="center"/>
      </w:pPr>
    </w:p>
    <w:p w:rsidR="00D80C18" w:rsidRDefault="00D80C18">
      <w:pPr>
        <w:shd w:val="clear" w:color="auto" w:fill="FFFFFF"/>
        <w:spacing w:line="360" w:lineRule="auto"/>
        <w:ind w:left="158" w:firstLine="584"/>
        <w:jc w:val="center"/>
      </w:pPr>
    </w:p>
    <w:p w:rsidR="00D80C18" w:rsidRDefault="00CF7E4C">
      <w:pPr>
        <w:shd w:val="clear" w:color="auto" w:fill="FFFFFF"/>
        <w:spacing w:line="360" w:lineRule="auto"/>
        <w:ind w:left="158"/>
        <w:jc w:val="both"/>
        <w:rPr>
          <w:rStyle w:val="10"/>
          <w:rFonts w:cs="Times New Roman"/>
          <w:color w:val="000000"/>
          <w:sz w:val="28"/>
          <w:szCs w:val="28"/>
        </w:rPr>
      </w:pPr>
      <w:r>
        <w:rPr>
          <w:rStyle w:val="10"/>
          <w:rFonts w:cs="Times New Roman"/>
          <w:color w:val="000000"/>
          <w:sz w:val="28"/>
          <w:szCs w:val="28"/>
        </w:rPr>
        <w:t>Григорьева Ольга Геннадьевна</w:t>
      </w:r>
    </w:p>
    <w:p w:rsidR="00D80C18" w:rsidRDefault="00CF7E4C">
      <w:pPr>
        <w:shd w:val="clear" w:color="auto" w:fill="FFFFFF"/>
        <w:spacing w:line="360" w:lineRule="auto"/>
        <w:ind w:left="158" w:firstLine="584"/>
        <w:rPr>
          <w:rStyle w:val="10"/>
          <w:rFonts w:cs="Times New Roman"/>
          <w:color w:val="000000"/>
          <w:sz w:val="28"/>
          <w:szCs w:val="28"/>
        </w:rPr>
      </w:pPr>
      <w:r>
        <w:rPr>
          <w:rStyle w:val="10"/>
          <w:rFonts w:cs="Times New Roman"/>
          <w:color w:val="000000"/>
          <w:sz w:val="28"/>
          <w:szCs w:val="28"/>
        </w:rPr>
        <w:t xml:space="preserve">Московский государственный институт </w:t>
      </w:r>
    </w:p>
    <w:p w:rsidR="00D80C18" w:rsidRDefault="00CF7E4C">
      <w:pPr>
        <w:shd w:val="clear" w:color="auto" w:fill="FFFFFF"/>
        <w:spacing w:line="360" w:lineRule="auto"/>
        <w:ind w:left="158" w:firstLine="584"/>
        <w:rPr>
          <w:rStyle w:val="10"/>
          <w:rFonts w:cs="Times New Roman"/>
          <w:color w:val="000000"/>
          <w:sz w:val="28"/>
          <w:szCs w:val="28"/>
        </w:rPr>
      </w:pPr>
      <w:r>
        <w:rPr>
          <w:rStyle w:val="10"/>
          <w:rFonts w:cs="Times New Roman"/>
          <w:color w:val="000000"/>
          <w:sz w:val="28"/>
          <w:szCs w:val="28"/>
        </w:rPr>
        <w:t xml:space="preserve">международных отношений </w:t>
      </w:r>
    </w:p>
    <w:p w:rsidR="00D80C18" w:rsidRDefault="00CF7E4C">
      <w:pPr>
        <w:shd w:val="clear" w:color="auto" w:fill="FFFFFF"/>
        <w:spacing w:line="360" w:lineRule="auto"/>
        <w:ind w:left="158" w:firstLine="584"/>
        <w:rPr>
          <w:rStyle w:val="10"/>
          <w:rFonts w:cs="Times New Roman"/>
          <w:color w:val="000000"/>
          <w:sz w:val="28"/>
          <w:szCs w:val="28"/>
        </w:rPr>
      </w:pPr>
      <w:r>
        <w:rPr>
          <w:rStyle w:val="10"/>
          <w:rFonts w:cs="Times New Roman"/>
          <w:color w:val="000000"/>
          <w:sz w:val="28"/>
          <w:szCs w:val="28"/>
        </w:rPr>
        <w:t xml:space="preserve">Министерства иностранных дел Российской Федерации </w:t>
      </w:r>
    </w:p>
    <w:p w:rsidR="00D80C18" w:rsidRDefault="00CF7E4C">
      <w:pPr>
        <w:shd w:val="clear" w:color="auto" w:fill="FFFFFF"/>
        <w:spacing w:line="360" w:lineRule="auto"/>
        <w:ind w:left="158" w:firstLine="584"/>
        <w:rPr>
          <w:rStyle w:val="10"/>
          <w:rFonts w:cs="Times New Roman"/>
          <w:color w:val="000000"/>
          <w:sz w:val="28"/>
          <w:szCs w:val="28"/>
        </w:rPr>
      </w:pPr>
      <w:r>
        <w:rPr>
          <w:rStyle w:val="10"/>
          <w:rFonts w:cs="Times New Roman"/>
          <w:color w:val="000000"/>
          <w:sz w:val="28"/>
          <w:szCs w:val="28"/>
        </w:rPr>
        <w:t>доцент кафедры правовых основ управления,</w:t>
      </w:r>
    </w:p>
    <w:p w:rsidR="00D80C18" w:rsidRDefault="00CF7E4C">
      <w:pPr>
        <w:shd w:val="clear" w:color="auto" w:fill="FFFFFF"/>
        <w:spacing w:line="360" w:lineRule="auto"/>
        <w:ind w:left="158" w:firstLine="584"/>
        <w:rPr>
          <w:rStyle w:val="10"/>
          <w:rFonts w:cs="Times New Roman"/>
          <w:color w:val="000000"/>
          <w:sz w:val="28"/>
          <w:szCs w:val="28"/>
        </w:rPr>
      </w:pPr>
      <w:r>
        <w:rPr>
          <w:rStyle w:val="10"/>
          <w:rFonts w:cs="Times New Roman"/>
          <w:color w:val="000000"/>
          <w:sz w:val="28"/>
          <w:szCs w:val="28"/>
        </w:rPr>
        <w:t>кандидат юридических наук</w:t>
      </w:r>
    </w:p>
    <w:p w:rsidR="00D80C18" w:rsidRDefault="00D80C18">
      <w:pPr>
        <w:shd w:val="clear" w:color="auto" w:fill="FFFFFF"/>
        <w:spacing w:line="360" w:lineRule="auto"/>
        <w:ind w:left="158" w:firstLine="584"/>
        <w:rPr>
          <w:rStyle w:val="10"/>
          <w:rFonts w:cs="Times New Roman"/>
          <w:color w:val="000000"/>
          <w:sz w:val="28"/>
          <w:szCs w:val="28"/>
        </w:rPr>
      </w:pPr>
      <w:hyperlink r:id="rId5" w:history="1">
        <w:r w:rsidR="00CF7E4C">
          <w:rPr>
            <w:rStyle w:val="10"/>
            <w:rFonts w:cs="Times New Roman"/>
            <w:color w:val="000000"/>
            <w:sz w:val="28"/>
            <w:szCs w:val="28"/>
          </w:rPr>
          <w:t>5618861@mail.ru</w:t>
        </w:r>
      </w:hyperlink>
    </w:p>
    <w:p w:rsidR="00D80C18" w:rsidRDefault="00CF7E4C">
      <w:pPr>
        <w:shd w:val="clear" w:color="auto" w:fill="FFFFFF"/>
        <w:spacing w:line="360" w:lineRule="auto"/>
        <w:ind w:left="158" w:firstLine="584"/>
        <w:jc w:val="center"/>
        <w:rPr>
          <w:rStyle w:val="10"/>
          <w:rFonts w:cs="Times New Roman"/>
          <w:color w:val="000000"/>
          <w:sz w:val="28"/>
          <w:szCs w:val="28"/>
        </w:rPr>
      </w:pPr>
      <w:bookmarkStart w:id="0" w:name="_GoBack"/>
      <w:r>
        <w:rPr>
          <w:rStyle w:val="10"/>
          <w:rFonts w:cs="Times New Roman"/>
          <w:color w:val="000000"/>
          <w:sz w:val="28"/>
          <w:szCs w:val="28"/>
        </w:rPr>
        <w:t>1917 год в истории международного правового сотрудничества</w:t>
      </w:r>
    </w:p>
    <w:bookmarkEnd w:id="0"/>
    <w:p w:rsidR="00D80C18" w:rsidRDefault="00CF7E4C">
      <w:pPr>
        <w:shd w:val="clear" w:color="auto" w:fill="FFFFFF"/>
        <w:spacing w:line="360" w:lineRule="auto"/>
        <w:jc w:val="both"/>
        <w:rPr>
          <w:rStyle w:val="10"/>
          <w:rFonts w:cs="Times New Roman"/>
          <w:color w:val="000000"/>
          <w:sz w:val="28"/>
          <w:szCs w:val="28"/>
        </w:rPr>
      </w:pPr>
      <w:r>
        <w:rPr>
          <w:rStyle w:val="10"/>
          <w:rFonts w:cs="Times New Roman"/>
          <w:color w:val="000000"/>
          <w:sz w:val="28"/>
          <w:szCs w:val="28"/>
        </w:rPr>
        <w:t xml:space="preserve">Октябрьская революция, или как теперь принято говорить — Великая российская революция, кардинальным образом изменила практически все институты государства, права, общества. Не стало исключением и международное правовое сотрудничество по гражданским и семейным делам, которое к 1917 году носило системный характер, базировалось на положениях Гаагской конвенции по вопросам гражданского процесса, участницей которой являлась Российская Империя, нормах Устава гражданского судопроизводства 1864 г. </w:t>
      </w:r>
    </w:p>
    <w:p w:rsidR="00D80C18" w:rsidRDefault="00CF7E4C">
      <w:pPr>
        <w:shd w:val="clear" w:color="auto" w:fill="FFFFFF"/>
        <w:spacing w:line="360" w:lineRule="auto"/>
        <w:ind w:left="158" w:firstLine="584"/>
        <w:jc w:val="both"/>
        <w:rPr>
          <w:rStyle w:val="10"/>
          <w:rFonts w:cs="Times New Roman"/>
          <w:color w:val="000000"/>
          <w:sz w:val="28"/>
          <w:szCs w:val="28"/>
        </w:rPr>
      </w:pPr>
      <w:r>
        <w:rPr>
          <w:rStyle w:val="10"/>
          <w:rFonts w:cs="Times New Roman"/>
          <w:color w:val="000000"/>
          <w:sz w:val="28"/>
          <w:szCs w:val="28"/>
        </w:rPr>
        <w:t xml:space="preserve">Как повлияла Революция 1917 г. </w:t>
      </w:r>
      <w:proofErr w:type="gramStart"/>
      <w:r>
        <w:rPr>
          <w:rStyle w:val="10"/>
          <w:rFonts w:cs="Times New Roman"/>
          <w:color w:val="000000"/>
          <w:sz w:val="28"/>
          <w:szCs w:val="28"/>
        </w:rPr>
        <w:t>на те</w:t>
      </w:r>
      <w:proofErr w:type="gramEnd"/>
      <w:r>
        <w:rPr>
          <w:rStyle w:val="10"/>
          <w:rFonts w:cs="Times New Roman"/>
          <w:color w:val="000000"/>
          <w:sz w:val="28"/>
          <w:szCs w:val="28"/>
        </w:rPr>
        <w:t xml:space="preserve"> отрасли законодательства, которые традиционно регулировали международное правовое сотрудничество, показано ниже. </w:t>
      </w:r>
    </w:p>
    <w:p w:rsidR="00D80C18" w:rsidRDefault="00CF7E4C">
      <w:pPr>
        <w:shd w:val="clear" w:color="auto" w:fill="FFFFFF"/>
        <w:spacing w:line="360" w:lineRule="auto"/>
        <w:ind w:firstLine="680"/>
        <w:jc w:val="both"/>
        <w:rPr>
          <w:rStyle w:val="10"/>
          <w:rFonts w:cs="Times New Roman"/>
          <w:sz w:val="28"/>
          <w:szCs w:val="28"/>
        </w:rPr>
      </w:pPr>
      <w:r>
        <w:rPr>
          <w:rStyle w:val="10"/>
          <w:rFonts w:cs="Times New Roman"/>
          <w:color w:val="000000"/>
          <w:sz w:val="28"/>
          <w:szCs w:val="28"/>
        </w:rPr>
        <w:t xml:space="preserve">Первые послереволюционные нормативные правовые акты принимались в условиях продолжавшихся Мировой и Гражданской войн, разрушения складывавшихся веками международных связей Российского государства, становления нового государственного механизма, в соответствие </w:t>
      </w:r>
      <w:proofErr w:type="gramStart"/>
      <w:r>
        <w:rPr>
          <w:rStyle w:val="10"/>
          <w:rFonts w:cs="Times New Roman"/>
          <w:color w:val="000000"/>
          <w:sz w:val="28"/>
          <w:szCs w:val="28"/>
        </w:rPr>
        <w:t>в</w:t>
      </w:r>
      <w:proofErr w:type="gramEnd"/>
      <w:r>
        <w:rPr>
          <w:rStyle w:val="10"/>
          <w:rFonts w:cs="Times New Roman"/>
          <w:color w:val="000000"/>
          <w:sz w:val="28"/>
          <w:szCs w:val="28"/>
        </w:rPr>
        <w:t xml:space="preserve"> </w:t>
      </w:r>
      <w:proofErr w:type="gramStart"/>
      <w:r>
        <w:rPr>
          <w:rStyle w:val="10"/>
          <w:rFonts w:cs="Times New Roman"/>
          <w:color w:val="000000"/>
          <w:sz w:val="28"/>
          <w:szCs w:val="28"/>
        </w:rPr>
        <w:t>задачами</w:t>
      </w:r>
      <w:proofErr w:type="gramEnd"/>
      <w:r>
        <w:rPr>
          <w:rStyle w:val="10"/>
          <w:rFonts w:cs="Times New Roman"/>
          <w:color w:val="000000"/>
          <w:sz w:val="28"/>
          <w:szCs w:val="28"/>
        </w:rPr>
        <w:t xml:space="preserve"> установления «мировой революции», объединения с пролетариями всех стран. </w:t>
      </w:r>
    </w:p>
    <w:p w:rsidR="00D80C18" w:rsidRDefault="00CF7E4C">
      <w:pPr>
        <w:spacing w:before="36" w:line="360" w:lineRule="auto"/>
        <w:ind w:firstLine="680"/>
        <w:jc w:val="both"/>
        <w:rPr>
          <w:rFonts w:cs="Times New Roman"/>
          <w:sz w:val="28"/>
          <w:szCs w:val="28"/>
        </w:rPr>
      </w:pPr>
      <w:r>
        <w:rPr>
          <w:rStyle w:val="10"/>
          <w:rFonts w:cs="Times New Roman"/>
          <w:sz w:val="28"/>
          <w:szCs w:val="28"/>
        </w:rPr>
        <w:t>10 июля 1918 г. на V Всероссийском съезде Советов была принята Конституция (Основной закон) Российской Социалистической Федеративной Советской Республики</w:t>
      </w:r>
      <w:r>
        <w:rPr>
          <w:rFonts w:cs="Times New Roman"/>
          <w:sz w:val="28"/>
          <w:szCs w:val="28"/>
        </w:rPr>
        <w:t xml:space="preserve">, которая провозгласила Россию «Республикой Советов рабочих, солдатских и крестьянских депутатов. Вся власть в центре и на местах </w:t>
      </w:r>
      <w:r>
        <w:rPr>
          <w:rFonts w:cs="Times New Roman"/>
          <w:sz w:val="28"/>
          <w:szCs w:val="28"/>
        </w:rPr>
        <w:lastRenderedPageBreak/>
        <w:t>принадлежит этим Советам. Российская Советская Республика учреждается на основе свободного союза свободных наций как федерация Советских национальных республик».</w:t>
      </w:r>
    </w:p>
    <w:p w:rsidR="00D80C18" w:rsidRDefault="00CF7E4C">
      <w:pPr>
        <w:spacing w:before="36" w:line="360" w:lineRule="auto"/>
        <w:ind w:firstLine="680"/>
        <w:jc w:val="both"/>
        <w:rPr>
          <w:rFonts w:cs="Times New Roman"/>
          <w:sz w:val="28"/>
          <w:szCs w:val="28"/>
        </w:rPr>
      </w:pPr>
      <w:r>
        <w:rPr>
          <w:rFonts w:cs="Times New Roman"/>
          <w:sz w:val="28"/>
          <w:szCs w:val="28"/>
        </w:rPr>
        <w:t>Основными положениями Конституции РСФСР 1918 г., ярко характеризующими политическое, экономическое, духовно-нравственное состояние молодого послереволюционного государства, отражающими задачи государства в переходный период, явились нормы: о национализации банков, промышленности и сельского хозяйства; аннулировании (уничтожении) займов, «заключенных правительством царя»; введении всеобщей трудовой повинности; и др.</w:t>
      </w:r>
    </w:p>
    <w:p w:rsidR="00D80C18" w:rsidRDefault="00CF7E4C">
      <w:pPr>
        <w:spacing w:before="36" w:line="360" w:lineRule="auto"/>
        <w:ind w:firstLine="680"/>
        <w:jc w:val="both"/>
        <w:rPr>
          <w:rFonts w:cs="Times New Roman"/>
          <w:sz w:val="28"/>
          <w:szCs w:val="28"/>
        </w:rPr>
      </w:pPr>
      <w:r>
        <w:rPr>
          <w:rFonts w:cs="Times New Roman"/>
          <w:sz w:val="28"/>
          <w:szCs w:val="28"/>
        </w:rPr>
        <w:t>Конституционная регламентация сферы международных отношений также не избежала столь же категоричных нововведений. Так, глава третья Конституции РСФСР 1918 г. включала в себя следующие положения:</w:t>
      </w:r>
    </w:p>
    <w:p w:rsidR="00D80C18" w:rsidRDefault="00CF7E4C">
      <w:pPr>
        <w:spacing w:before="36" w:line="360" w:lineRule="auto"/>
        <w:ind w:firstLine="680"/>
        <w:jc w:val="both"/>
        <w:rPr>
          <w:rFonts w:cs="Times New Roman"/>
          <w:sz w:val="28"/>
          <w:szCs w:val="28"/>
        </w:rPr>
      </w:pPr>
      <w:r>
        <w:rPr>
          <w:rFonts w:cs="Times New Roman"/>
          <w:sz w:val="28"/>
          <w:szCs w:val="28"/>
        </w:rPr>
        <w:t xml:space="preserve">«1. </w:t>
      </w:r>
      <w:proofErr w:type="gramStart"/>
      <w:r>
        <w:rPr>
          <w:rFonts w:cs="Times New Roman"/>
          <w:sz w:val="28"/>
          <w:szCs w:val="28"/>
        </w:rPr>
        <w:t xml:space="preserve">Выражая непреклонную решимость вырвать человечество из когтей финансового капитала и империализма, заливших землю кровью в настоящей </w:t>
      </w:r>
      <w:proofErr w:type="spellStart"/>
      <w:r>
        <w:rPr>
          <w:rFonts w:cs="Times New Roman"/>
          <w:sz w:val="28"/>
          <w:szCs w:val="28"/>
        </w:rPr>
        <w:t>преступнейшей</w:t>
      </w:r>
      <w:proofErr w:type="spellEnd"/>
      <w:r>
        <w:rPr>
          <w:rFonts w:cs="Times New Roman"/>
          <w:sz w:val="28"/>
          <w:szCs w:val="28"/>
        </w:rPr>
        <w:t xml:space="preserve"> из всех войн, III Всероссийский съезд Советов всецело присоединяется к проводимой Советской властью политике разрыва тайных договоров, организации самого широкого братания с рабочими и крестьянами воюющих ныне между собой армий и достижения во что бы то ни стало революционными мерами демократического мира трудящихся</w:t>
      </w:r>
      <w:proofErr w:type="gramEnd"/>
      <w:r>
        <w:rPr>
          <w:rFonts w:cs="Times New Roman"/>
          <w:sz w:val="28"/>
          <w:szCs w:val="28"/>
        </w:rPr>
        <w:t xml:space="preserve"> без аннексий и контрибуций, на основе свободного самоопределения наций.</w:t>
      </w:r>
    </w:p>
    <w:p w:rsidR="00D80C18" w:rsidRDefault="00CF7E4C">
      <w:pPr>
        <w:numPr>
          <w:ilvl w:val="2"/>
          <w:numId w:val="2"/>
        </w:numPr>
        <w:spacing w:before="36" w:line="360" w:lineRule="auto"/>
        <w:ind w:left="0" w:firstLine="680"/>
        <w:jc w:val="both"/>
        <w:rPr>
          <w:rStyle w:val="10"/>
          <w:rFonts w:cs="Times New Roman"/>
          <w:color w:val="000000"/>
          <w:sz w:val="28"/>
          <w:szCs w:val="28"/>
        </w:rPr>
      </w:pPr>
      <w:r>
        <w:rPr>
          <w:rFonts w:cs="Times New Roman"/>
          <w:sz w:val="28"/>
          <w:szCs w:val="28"/>
        </w:rPr>
        <w:t>… Съезд Советов настаивает на полном разрыве с варварской политикой буржуазной цивилизации…»</w:t>
      </w:r>
    </w:p>
    <w:p w:rsidR="00D80C18" w:rsidRDefault="00CF7E4C">
      <w:pPr>
        <w:spacing w:before="36" w:line="360" w:lineRule="auto"/>
        <w:ind w:firstLine="680"/>
        <w:jc w:val="both"/>
        <w:rPr>
          <w:rStyle w:val="10"/>
          <w:rFonts w:eastAsia="Times New Roman" w:cs="Times New Roman"/>
          <w:color w:val="000000"/>
          <w:sz w:val="28"/>
          <w:szCs w:val="28"/>
        </w:rPr>
      </w:pPr>
      <w:r>
        <w:rPr>
          <w:rStyle w:val="10"/>
          <w:rFonts w:cs="Times New Roman"/>
          <w:color w:val="000000"/>
          <w:sz w:val="28"/>
          <w:szCs w:val="28"/>
        </w:rPr>
        <w:t>Конституция РСФСР 1918 г. закрепила отказ от дипломатического «наследства» имперской России, от заключенных ею международных соглашений и принятых на себя международных обязательств.</w:t>
      </w:r>
    </w:p>
    <w:p w:rsidR="00D80C18" w:rsidRDefault="00CF7E4C">
      <w:pPr>
        <w:shd w:val="clear" w:color="auto" w:fill="FFFFFF"/>
        <w:tabs>
          <w:tab w:val="left" w:pos="171"/>
        </w:tabs>
        <w:spacing w:before="7" w:line="360" w:lineRule="auto"/>
        <w:ind w:firstLine="680"/>
        <w:jc w:val="both"/>
        <w:rPr>
          <w:rStyle w:val="10"/>
          <w:rFonts w:eastAsia="Times New Roman" w:cs="Times New Roman"/>
          <w:color w:val="000000"/>
          <w:sz w:val="28"/>
          <w:szCs w:val="28"/>
          <w:lang w:eastAsia="ar-SA" w:bidi="ar-SA"/>
        </w:rPr>
      </w:pPr>
      <w:r>
        <w:rPr>
          <w:rStyle w:val="10"/>
          <w:rFonts w:eastAsia="Times New Roman" w:cs="Times New Roman"/>
          <w:color w:val="000000"/>
          <w:sz w:val="28"/>
          <w:szCs w:val="28"/>
        </w:rPr>
        <w:t>П.3 главы второй Конституции РСФСР 1918 г. закреплял отмену частной собственности на землю и весь земельный фонд; «в</w:t>
      </w:r>
      <w:r>
        <w:rPr>
          <w:rStyle w:val="10"/>
          <w:rFonts w:eastAsia="Times New Roman" w:cs="Times New Roman"/>
          <w:color w:val="000000"/>
          <w:sz w:val="28"/>
          <w:szCs w:val="28"/>
          <w:lang w:eastAsia="ar-SA" w:bidi="ar-SA"/>
        </w:rPr>
        <w:t xml:space="preserve">се леса, недра и воды общегосударственного значения, а равно и весь живой и мертвый инвентарь, образцовые поместья и сельскохозяйственные предприятия объявляются  </w:t>
      </w:r>
      <w:r>
        <w:rPr>
          <w:rStyle w:val="10"/>
          <w:rFonts w:eastAsia="Times New Roman" w:cs="Times New Roman"/>
          <w:color w:val="000000"/>
          <w:sz w:val="28"/>
          <w:szCs w:val="28"/>
          <w:lang w:eastAsia="ar-SA" w:bidi="ar-SA"/>
        </w:rPr>
        <w:lastRenderedPageBreak/>
        <w:t>национальным достоянием». А если государство отменило частную собственность, то о какой защите имущественного интереса отдельного лица можно говорить?</w:t>
      </w:r>
    </w:p>
    <w:p w:rsidR="00D80C18" w:rsidRDefault="00CF7E4C">
      <w:pPr>
        <w:shd w:val="clear" w:color="auto" w:fill="FFFFFF"/>
        <w:tabs>
          <w:tab w:val="left" w:pos="171"/>
        </w:tabs>
        <w:spacing w:before="7" w:line="360" w:lineRule="auto"/>
        <w:ind w:firstLine="680"/>
        <w:jc w:val="both"/>
        <w:rPr>
          <w:rStyle w:val="10"/>
          <w:rFonts w:cs="Times New Roman"/>
          <w:color w:val="000000"/>
          <w:sz w:val="28"/>
          <w:szCs w:val="28"/>
        </w:rPr>
      </w:pPr>
      <w:r>
        <w:rPr>
          <w:rStyle w:val="10"/>
          <w:rFonts w:eastAsia="Times New Roman" w:cs="Times New Roman"/>
          <w:color w:val="000000"/>
          <w:sz w:val="28"/>
          <w:szCs w:val="28"/>
          <w:lang w:eastAsia="ar-SA" w:bidi="ar-SA"/>
        </w:rPr>
        <w:t xml:space="preserve">Отмена частной собственности определила подходы к формированию нового гражданского законодательства. Так, </w:t>
      </w:r>
      <w:r>
        <w:rPr>
          <w:rFonts w:cs="Times New Roman"/>
          <w:sz w:val="28"/>
          <w:szCs w:val="28"/>
        </w:rPr>
        <w:t xml:space="preserve">условия военного коммунизма, имевшего место сразу после революции, характеризовались ограничением товарного оборота, что соответственно минимизировало практическую надобность в актах гражданско-правового характера. Более того, пролетариат </w:t>
      </w:r>
      <w:proofErr w:type="gramStart"/>
      <w:r>
        <w:rPr>
          <w:rFonts w:cs="Times New Roman"/>
          <w:sz w:val="28"/>
          <w:szCs w:val="28"/>
        </w:rPr>
        <w:t>в первые</w:t>
      </w:r>
      <w:proofErr w:type="gramEnd"/>
      <w:r>
        <w:rPr>
          <w:rFonts w:cs="Times New Roman"/>
          <w:sz w:val="28"/>
          <w:szCs w:val="28"/>
        </w:rPr>
        <w:t xml:space="preserve"> послереволюционные годы руководствовался, в том числе в имущественной сфере, не столько юридическими нормами, которых пока еще было далеко недостаточно, сколько своим революционным правосознанием.</w:t>
      </w:r>
      <w:bookmarkStart w:id="1" w:name="main3"/>
      <w:bookmarkEnd w:id="1"/>
    </w:p>
    <w:p w:rsidR="00D80C18" w:rsidRDefault="00CF7E4C">
      <w:pPr>
        <w:shd w:val="clear" w:color="auto" w:fill="FFFFFF"/>
        <w:spacing w:before="7" w:line="360" w:lineRule="auto"/>
        <w:ind w:firstLine="680"/>
        <w:jc w:val="both"/>
        <w:rPr>
          <w:rStyle w:val="10"/>
          <w:rFonts w:cs="Times New Roman"/>
          <w:szCs w:val="28"/>
        </w:rPr>
      </w:pPr>
      <w:r>
        <w:rPr>
          <w:rStyle w:val="10"/>
          <w:rFonts w:cs="Times New Roman"/>
          <w:color w:val="000000"/>
          <w:sz w:val="28"/>
          <w:szCs w:val="28"/>
        </w:rPr>
        <w:t xml:space="preserve">Первые акты гражданского законодательства не содержали норм,  которые регулировали бы </w:t>
      </w:r>
      <w:proofErr w:type="spellStart"/>
      <w:r>
        <w:rPr>
          <w:rStyle w:val="10"/>
          <w:rFonts w:cs="Times New Roman"/>
          <w:color w:val="000000"/>
          <w:sz w:val="28"/>
          <w:szCs w:val="28"/>
        </w:rPr>
        <w:t>цивилистические</w:t>
      </w:r>
      <w:proofErr w:type="spellEnd"/>
      <w:r>
        <w:rPr>
          <w:rStyle w:val="10"/>
          <w:rFonts w:cs="Times New Roman"/>
          <w:color w:val="000000"/>
          <w:sz w:val="28"/>
          <w:szCs w:val="28"/>
        </w:rPr>
        <w:t xml:space="preserve"> отношения, осложненные иностранным элементом.</w:t>
      </w:r>
    </w:p>
    <w:p w:rsidR="00D80C18" w:rsidRDefault="00CF7E4C">
      <w:pPr>
        <w:pStyle w:val="ad"/>
        <w:tabs>
          <w:tab w:val="left" w:pos="284"/>
        </w:tabs>
        <w:suppressAutoHyphens w:val="0"/>
        <w:spacing w:line="360" w:lineRule="auto"/>
        <w:ind w:left="142" w:firstLine="568"/>
        <w:jc w:val="both"/>
        <w:rPr>
          <w:rFonts w:cs="Times New Roman"/>
          <w:color w:val="000000"/>
          <w:szCs w:val="28"/>
        </w:rPr>
      </w:pPr>
      <w:r>
        <w:rPr>
          <w:rStyle w:val="10"/>
          <w:rFonts w:cs="Times New Roman"/>
          <w:szCs w:val="28"/>
        </w:rPr>
        <w:t xml:space="preserve">Первым послереволюционным документом, регулировавшим семейные отношения, стал Кодекс законов об актах гражданского состояния, брачном, семейном и опекунском праве от 6 сентября 1918 г. Этот документ содержал лишь две нормы, помещенные </w:t>
      </w:r>
      <w:proofErr w:type="spellStart"/>
      <w:r>
        <w:rPr>
          <w:rStyle w:val="10"/>
          <w:rFonts w:cs="Times New Roman"/>
          <w:szCs w:val="28"/>
        </w:rPr>
        <w:t>в</w:t>
      </w:r>
      <w:r>
        <w:rPr>
          <w:rStyle w:val="10"/>
          <w:rFonts w:cs="Times New Roman"/>
        </w:rPr>
        <w:t>р</w:t>
      </w:r>
      <w:r>
        <w:rPr>
          <w:rStyle w:val="10"/>
          <w:rFonts w:cs="Times New Roman"/>
          <w:szCs w:val="28"/>
        </w:rPr>
        <w:t>аздел</w:t>
      </w:r>
      <w:proofErr w:type="spellEnd"/>
      <w:r>
        <w:rPr>
          <w:rStyle w:val="10"/>
          <w:rFonts w:cs="Times New Roman"/>
          <w:szCs w:val="28"/>
        </w:rPr>
        <w:t xml:space="preserve"> </w:t>
      </w:r>
      <w:r>
        <w:rPr>
          <w:rStyle w:val="10"/>
          <w:rFonts w:cs="Times New Roman"/>
          <w:szCs w:val="28"/>
          <w:lang w:val="en-US"/>
        </w:rPr>
        <w:t>I</w:t>
      </w:r>
      <w:r>
        <w:rPr>
          <w:rStyle w:val="10"/>
          <w:rFonts w:cs="Times New Roman"/>
          <w:szCs w:val="28"/>
        </w:rPr>
        <w:t xml:space="preserve"> «Акты гражданского состояния», касающиеся наличия иностранного элемента в семейных отношениях. Так, п. 147 определял гражданство детей при «</w:t>
      </w:r>
      <w:proofErr w:type="spellStart"/>
      <w:r>
        <w:rPr>
          <w:rStyle w:val="10"/>
          <w:rFonts w:cs="Times New Roman"/>
          <w:szCs w:val="28"/>
        </w:rPr>
        <w:t>разногражданстве</w:t>
      </w:r>
      <w:proofErr w:type="spellEnd"/>
      <w:r>
        <w:rPr>
          <w:rStyle w:val="10"/>
          <w:rFonts w:cs="Times New Roman"/>
          <w:szCs w:val="28"/>
        </w:rPr>
        <w:t xml:space="preserve"> родителей», а п. 148 «функции опекунских учреждений в отношении российских граждан, проживающих за границей», возлагал на представителей России за границей.</w:t>
      </w:r>
    </w:p>
    <w:p w:rsidR="00D80C18" w:rsidRDefault="00CF7E4C">
      <w:pPr>
        <w:shd w:val="clear" w:color="auto" w:fill="FFFFFF"/>
        <w:spacing w:line="360" w:lineRule="auto"/>
        <w:ind w:firstLine="680"/>
        <w:jc w:val="both"/>
        <w:rPr>
          <w:rStyle w:val="10"/>
          <w:rFonts w:cs="Times New Roman"/>
          <w:color w:val="000000"/>
          <w:sz w:val="28"/>
          <w:szCs w:val="28"/>
        </w:rPr>
      </w:pPr>
      <w:r>
        <w:rPr>
          <w:rFonts w:cs="Times New Roman"/>
          <w:color w:val="000000"/>
          <w:sz w:val="28"/>
          <w:szCs w:val="28"/>
        </w:rPr>
        <w:t xml:space="preserve">Правовые конфликты, которые возникают в материально-правовых отношениях, осложненных иностранным элементом, традиционно разрешаются в рамках гражданского судопроизводства, где судами инициируется оказание  международной правовой помощи. Следует отметить, что принятые в 1917-1918 гг. акты о суде и судопроизводстве также не касались вопросов международного правового сотрудничества. </w:t>
      </w:r>
    </w:p>
    <w:p w:rsidR="00D80C18" w:rsidRDefault="00CF7E4C">
      <w:pPr>
        <w:pStyle w:val="ConsPlusNormal"/>
        <w:shd w:val="clear" w:color="auto" w:fill="FFFFFF"/>
        <w:suppressAutoHyphens w:val="0"/>
        <w:spacing w:line="360" w:lineRule="auto"/>
        <w:ind w:left="158" w:firstLine="584"/>
        <w:jc w:val="both"/>
        <w:rPr>
          <w:rStyle w:val="10"/>
          <w:rFonts w:ascii="Times New Roman" w:hAnsi="Times New Roman" w:cs="Times New Roman"/>
          <w:color w:val="000000"/>
          <w:sz w:val="28"/>
          <w:szCs w:val="28"/>
        </w:rPr>
      </w:pPr>
      <w:r>
        <w:rPr>
          <w:rStyle w:val="10"/>
          <w:rFonts w:ascii="Times New Roman" w:hAnsi="Times New Roman" w:cs="Times New Roman"/>
          <w:color w:val="000000"/>
          <w:sz w:val="28"/>
          <w:szCs w:val="28"/>
        </w:rPr>
        <w:t xml:space="preserve">К Октябрю 1917 г. за границей находилось немало российских подданных, выехавших туда в разное время в силу различных обстоятельств и </w:t>
      </w:r>
      <w:r>
        <w:rPr>
          <w:rStyle w:val="10"/>
          <w:rFonts w:ascii="Times New Roman" w:hAnsi="Times New Roman" w:cs="Times New Roman"/>
          <w:color w:val="000000"/>
          <w:sz w:val="28"/>
          <w:szCs w:val="28"/>
        </w:rPr>
        <w:lastRenderedPageBreak/>
        <w:t xml:space="preserve">не собиравшихся возвращаться в Советскую Россию. После событий октября 1917 г. за границу также бежало значительное число людей, не принявших советскую власть. </w:t>
      </w:r>
      <w:r>
        <w:rPr>
          <w:rStyle w:val="10"/>
          <w:rFonts w:ascii="Times New Roman" w:hAnsi="Times New Roman" w:cs="Times New Roman"/>
          <w:sz w:val="28"/>
          <w:szCs w:val="28"/>
        </w:rPr>
        <w:t>Все эти лица, проживая длительный срок за пределами России и не получив соответствующих советских документов или не зарегистрировавшись в установленный срок в заграничных представительствах РСФСР, по мнению властей, фактически порвали связь с Россией. Именно поэтому и возник вопрос о лишении их гражданства, который был решен декретом СНК от 28 октября 1921 г. «О лишении прав гражданства некоторых категорий лиц, находящихся за границей». Тем самым Советская Россия создала качественно иной подход к правовой связи граждан со своим государством (гражданству). Вместе с тем лишение гражданства отдельных категорий лиц, представителей бывших эксплуататорских классов, не означало автоматической ликвидации их гражданско-правовых и семейных связей с советскими гражданами. Поэтому у</w:t>
      </w:r>
      <w:r>
        <w:rPr>
          <w:rStyle w:val="10"/>
          <w:rFonts w:ascii="Times New Roman" w:hAnsi="Times New Roman" w:cs="Times New Roman"/>
          <w:color w:val="000000"/>
          <w:spacing w:val="1"/>
          <w:sz w:val="28"/>
          <w:szCs w:val="28"/>
        </w:rPr>
        <w:t>чреждение Советской Россией з</w:t>
      </w:r>
      <w:r>
        <w:rPr>
          <w:rStyle w:val="10"/>
          <w:rFonts w:ascii="Times New Roman" w:hAnsi="Times New Roman" w:cs="Times New Roman"/>
          <w:color w:val="000000"/>
          <w:sz w:val="28"/>
          <w:szCs w:val="28"/>
        </w:rPr>
        <w:t>арубежных органов внешних сношений для поддержания постоянных официальных контактов на основе взаимных соглашений явилось одной из первоочередных задач. Вполне понятно, что в данный исторический период задачи органов внешних сношений в рамках сотрудничества по гражданским делам еще не могли быть четко сформулированы.</w:t>
      </w:r>
    </w:p>
    <w:p w:rsidR="00D80C18" w:rsidRDefault="00CF7E4C">
      <w:pPr>
        <w:pStyle w:val="ConsPlusNormal"/>
        <w:shd w:val="clear" w:color="auto" w:fill="FFFFFF"/>
        <w:suppressAutoHyphens w:val="0"/>
        <w:spacing w:line="360" w:lineRule="auto"/>
        <w:ind w:left="158" w:firstLine="584"/>
        <w:jc w:val="both"/>
      </w:pPr>
      <w:r>
        <w:rPr>
          <w:rStyle w:val="10"/>
          <w:rFonts w:ascii="Times New Roman" w:hAnsi="Times New Roman" w:cs="Times New Roman"/>
          <w:color w:val="000000"/>
          <w:sz w:val="28"/>
          <w:szCs w:val="28"/>
        </w:rPr>
        <w:t xml:space="preserve">Следует отметить, что законодательный вакуум в отношении международного сотрудничества по гражданским и семейным делам продолжался </w:t>
      </w:r>
      <w:proofErr w:type="gramStart"/>
      <w:r>
        <w:rPr>
          <w:rStyle w:val="10"/>
          <w:rFonts w:ascii="Times New Roman" w:hAnsi="Times New Roman" w:cs="Times New Roman"/>
          <w:color w:val="000000"/>
          <w:sz w:val="28"/>
          <w:szCs w:val="28"/>
        </w:rPr>
        <w:t>в первые</w:t>
      </w:r>
      <w:proofErr w:type="gramEnd"/>
      <w:r>
        <w:rPr>
          <w:rStyle w:val="10"/>
          <w:rFonts w:ascii="Times New Roman" w:hAnsi="Times New Roman" w:cs="Times New Roman"/>
          <w:color w:val="000000"/>
          <w:sz w:val="28"/>
          <w:szCs w:val="28"/>
        </w:rPr>
        <w:t xml:space="preserve"> послереволюционные годы. Ситуация начала меняться в начале 1920-х гг., когда экономика страны встала на путь нэпа, возобновились товарные отношения, элементы частной собственности. Одновременно с этим внешняя политика была переориентирована на выход из дипломатической изоляции, установление торговых отношений с зарубежными странами.</w:t>
      </w:r>
    </w:p>
    <w:p w:rsidR="00D80C18" w:rsidRDefault="00D80C18">
      <w:pPr>
        <w:pStyle w:val="aa"/>
        <w:shd w:val="clear" w:color="auto" w:fill="FFFFFF"/>
        <w:spacing w:before="10" w:after="0" w:line="360" w:lineRule="auto"/>
        <w:ind w:left="158" w:firstLine="584"/>
        <w:jc w:val="both"/>
      </w:pPr>
    </w:p>
    <w:p w:rsidR="00D80C18" w:rsidRDefault="00D80C18">
      <w:pPr>
        <w:pStyle w:val="ConsPlusNormal"/>
        <w:shd w:val="clear" w:color="auto" w:fill="FFFFFF"/>
        <w:suppressAutoHyphens w:val="0"/>
        <w:spacing w:before="10" w:line="360" w:lineRule="auto"/>
        <w:ind w:left="158" w:firstLine="584"/>
        <w:jc w:val="both"/>
      </w:pPr>
    </w:p>
    <w:p w:rsidR="00CF7E4C" w:rsidRDefault="00CF7E4C">
      <w:pPr>
        <w:pStyle w:val="aa"/>
        <w:shd w:val="clear" w:color="auto" w:fill="FFFFFF"/>
        <w:spacing w:before="10" w:after="0" w:line="360" w:lineRule="auto"/>
        <w:ind w:left="158" w:firstLine="584"/>
        <w:jc w:val="both"/>
        <w:rPr>
          <w:rFonts w:cs="Times New Roman"/>
          <w:color w:val="000000"/>
          <w:sz w:val="28"/>
          <w:szCs w:val="28"/>
        </w:rPr>
      </w:pPr>
    </w:p>
    <w:sectPr w:rsidR="00CF7E4C" w:rsidSect="00D80C18">
      <w:pgSz w:w="11906" w:h="16838"/>
      <w:pgMar w:top="1134"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altName w:val="Arial Unicode MS"/>
    <w:charset w:val="02"/>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5"/>
    <w:lvl w:ilvl="0">
      <w:start w:val="1"/>
      <w:numFmt w:val="none"/>
      <w:suff w:val="nothing"/>
      <w:lvlText w:val=""/>
      <w:lvlJc w:val="left"/>
      <w:pPr>
        <w:tabs>
          <w:tab w:val="num" w:pos="0"/>
        </w:tabs>
        <w:ind w:left="432" w:hanging="432"/>
      </w:pPr>
      <w:rPr>
        <w:rFonts w:ascii="Symbol" w:hAnsi="Symbol" w:cs="OpenSymbol"/>
        <w:color w:val="000000"/>
        <w:spacing w:val="5"/>
        <w:sz w:val="28"/>
        <w:szCs w:val="28"/>
      </w:rPr>
    </w:lvl>
    <w:lvl w:ilvl="1">
      <w:start w:val="1"/>
      <w:numFmt w:val="none"/>
      <w:suff w:val="nothing"/>
      <w:lvlText w:val=""/>
      <w:lvlJc w:val="left"/>
      <w:pPr>
        <w:tabs>
          <w:tab w:val="num" w:pos="0"/>
        </w:tabs>
        <w:ind w:left="576" w:hanging="576"/>
      </w:pPr>
      <w:rPr>
        <w:rFonts w:ascii="Wingdings" w:hAnsi="Wingdings" w:cs="Symbol"/>
        <w:color w:val="000000"/>
        <w:sz w:val="28"/>
        <w:szCs w:val="28"/>
      </w:rPr>
    </w:lvl>
    <w:lvl w:ilvl="2">
      <w:start w:val="1"/>
      <w:numFmt w:val="none"/>
      <w:suff w:val="nothing"/>
      <w:lvlText w:val=""/>
      <w:lvlJc w:val="left"/>
      <w:pPr>
        <w:tabs>
          <w:tab w:val="num" w:pos="0"/>
        </w:tabs>
        <w:ind w:left="720" w:hanging="720"/>
      </w:pPr>
      <w:rPr>
        <w:color w:val="000000"/>
        <w:spacing w:val="2"/>
        <w:sz w:val="28"/>
        <w:szCs w:val="28"/>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0D63E8"/>
    <w:rsid w:val="000D63E8"/>
    <w:rsid w:val="00CF7E4C"/>
    <w:rsid w:val="00D80C18"/>
    <w:rsid w:val="00E134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C18"/>
    <w:pPr>
      <w:widowControl w:val="0"/>
      <w:suppressAutoHyphens/>
    </w:pPr>
    <w:rPr>
      <w:rFonts w:eastAsia="Arial Unicode MS" w:cs="Arial Unicode MS"/>
      <w:kern w:val="1"/>
      <w:sz w:val="24"/>
      <w:szCs w:val="24"/>
      <w:lang w:eastAsia="hi-IN" w:bidi="hi-IN"/>
    </w:rPr>
  </w:style>
  <w:style w:type="paragraph" w:styleId="1">
    <w:name w:val="heading 1"/>
    <w:basedOn w:val="a"/>
    <w:next w:val="a"/>
    <w:qFormat/>
    <w:rsid w:val="00D80C18"/>
    <w:pPr>
      <w:tabs>
        <w:tab w:val="num" w:pos="0"/>
        <w:tab w:val="left" w:pos="864"/>
      </w:tabs>
      <w:spacing w:before="108" w:after="108"/>
      <w:ind w:left="432" w:hanging="432"/>
      <w:jc w:val="center"/>
      <w:outlineLvl w:val="0"/>
    </w:pPr>
    <w:rPr>
      <w:rFonts w:ascii="Arial" w:hAnsi="Arial" w:cs="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rsid w:val="00D80C18"/>
  </w:style>
  <w:style w:type="character" w:customStyle="1" w:styleId="WW-">
    <w:name w:val="WW-Символ сноски"/>
    <w:rsid w:val="00D80C18"/>
    <w:rPr>
      <w:position w:val="1"/>
      <w:sz w:val="16"/>
    </w:rPr>
  </w:style>
  <w:style w:type="character" w:customStyle="1" w:styleId="11">
    <w:name w:val="Знак сноски1"/>
    <w:rsid w:val="00D80C18"/>
    <w:rPr>
      <w:position w:val="1"/>
      <w:sz w:val="16"/>
    </w:rPr>
  </w:style>
  <w:style w:type="character" w:customStyle="1" w:styleId="8">
    <w:name w:val="Знак сноски8"/>
    <w:rsid w:val="00D80C18"/>
    <w:rPr>
      <w:vertAlign w:val="superscript"/>
    </w:rPr>
  </w:style>
  <w:style w:type="character" w:customStyle="1" w:styleId="WW8Num5z0">
    <w:name w:val="WW8Num5z0"/>
    <w:rsid w:val="00D80C18"/>
    <w:rPr>
      <w:rFonts w:ascii="Symbol" w:hAnsi="Symbol" w:cs="OpenSymbol"/>
      <w:color w:val="000000"/>
      <w:spacing w:val="5"/>
      <w:sz w:val="28"/>
      <w:szCs w:val="28"/>
    </w:rPr>
  </w:style>
  <w:style w:type="character" w:customStyle="1" w:styleId="WW8Num5z1">
    <w:name w:val="WW8Num5z1"/>
    <w:rsid w:val="00D80C18"/>
    <w:rPr>
      <w:rFonts w:ascii="Wingdings" w:hAnsi="Wingdings" w:cs="Symbol"/>
      <w:color w:val="000000"/>
      <w:sz w:val="28"/>
      <w:szCs w:val="28"/>
    </w:rPr>
  </w:style>
  <w:style w:type="character" w:customStyle="1" w:styleId="WW8Num5z2">
    <w:name w:val="WW8Num5z2"/>
    <w:rsid w:val="00D80C18"/>
    <w:rPr>
      <w:color w:val="000000"/>
      <w:spacing w:val="2"/>
      <w:sz w:val="28"/>
      <w:szCs w:val="28"/>
    </w:rPr>
  </w:style>
  <w:style w:type="character" w:customStyle="1" w:styleId="WW8Num5z3">
    <w:name w:val="WW8Num5z3"/>
    <w:rsid w:val="00D80C18"/>
  </w:style>
  <w:style w:type="character" w:customStyle="1" w:styleId="WW8Num5z4">
    <w:name w:val="WW8Num5z4"/>
    <w:rsid w:val="00D80C18"/>
  </w:style>
  <w:style w:type="character" w:customStyle="1" w:styleId="WW8Num5z5">
    <w:name w:val="WW8Num5z5"/>
    <w:rsid w:val="00D80C18"/>
  </w:style>
  <w:style w:type="character" w:customStyle="1" w:styleId="WW8Num5z6">
    <w:name w:val="WW8Num5z6"/>
    <w:rsid w:val="00D80C18"/>
  </w:style>
  <w:style w:type="character" w:customStyle="1" w:styleId="WW8Num5z7">
    <w:name w:val="WW8Num5z7"/>
    <w:rsid w:val="00D80C18"/>
  </w:style>
  <w:style w:type="character" w:customStyle="1" w:styleId="WW8Num5z8">
    <w:name w:val="WW8Num5z8"/>
    <w:rsid w:val="00D80C18"/>
  </w:style>
  <w:style w:type="character" w:customStyle="1" w:styleId="WW8Num11z0">
    <w:name w:val="WW8Num11z0"/>
    <w:rsid w:val="00D80C18"/>
    <w:rPr>
      <w:rFonts w:ascii="Symbol" w:hAnsi="Symbol" w:cs="Symbol"/>
      <w:sz w:val="28"/>
      <w:szCs w:val="28"/>
    </w:rPr>
  </w:style>
  <w:style w:type="character" w:customStyle="1" w:styleId="WW8Num11z1">
    <w:name w:val="WW8Num11z1"/>
    <w:rsid w:val="00D80C18"/>
    <w:rPr>
      <w:rFonts w:ascii="Courier New" w:hAnsi="Courier New" w:cs="Courier New" w:hint="default"/>
    </w:rPr>
  </w:style>
  <w:style w:type="character" w:customStyle="1" w:styleId="WW8Num11z2">
    <w:name w:val="WW8Num11z2"/>
    <w:rsid w:val="00D80C18"/>
    <w:rPr>
      <w:rFonts w:ascii="Wingdings" w:hAnsi="Wingdings" w:cs="Wingdings" w:hint="default"/>
    </w:rPr>
  </w:style>
  <w:style w:type="character" w:customStyle="1" w:styleId="a3">
    <w:name w:val="Символ сноски"/>
    <w:rsid w:val="00D80C18"/>
  </w:style>
  <w:style w:type="character" w:styleId="a4">
    <w:name w:val="footnote reference"/>
    <w:rsid w:val="00D80C18"/>
    <w:rPr>
      <w:vertAlign w:val="superscript"/>
    </w:rPr>
  </w:style>
  <w:style w:type="character" w:customStyle="1" w:styleId="100">
    <w:name w:val="Знак сноски10"/>
    <w:rsid w:val="00D80C18"/>
    <w:rPr>
      <w:vertAlign w:val="superscript"/>
    </w:rPr>
  </w:style>
  <w:style w:type="character" w:customStyle="1" w:styleId="14">
    <w:name w:val="Знак сноски14"/>
    <w:rsid w:val="00D80C18"/>
    <w:rPr>
      <w:vertAlign w:val="superscript"/>
    </w:rPr>
  </w:style>
  <w:style w:type="character" w:customStyle="1" w:styleId="a5">
    <w:name w:val="Символ нумерации"/>
    <w:rsid w:val="00D80C18"/>
  </w:style>
  <w:style w:type="character" w:styleId="a6">
    <w:name w:val="endnote reference"/>
    <w:rsid w:val="00D80C18"/>
    <w:rPr>
      <w:vertAlign w:val="superscript"/>
    </w:rPr>
  </w:style>
  <w:style w:type="character" w:customStyle="1" w:styleId="a7">
    <w:name w:val="Символы концевой сноски"/>
    <w:rsid w:val="00D80C18"/>
  </w:style>
  <w:style w:type="character" w:styleId="a8">
    <w:name w:val="Hyperlink"/>
    <w:rsid w:val="00D80C18"/>
    <w:rPr>
      <w:color w:val="000080"/>
      <w:u w:val="single"/>
    </w:rPr>
  </w:style>
  <w:style w:type="paragraph" w:customStyle="1" w:styleId="a9">
    <w:name w:val="Заголовок"/>
    <w:basedOn w:val="a"/>
    <w:next w:val="aa"/>
    <w:rsid w:val="00D80C18"/>
    <w:pPr>
      <w:keepNext/>
      <w:spacing w:before="240" w:after="120"/>
    </w:pPr>
    <w:rPr>
      <w:rFonts w:ascii="Arial" w:hAnsi="Arial"/>
      <w:sz w:val="28"/>
      <w:szCs w:val="28"/>
    </w:rPr>
  </w:style>
  <w:style w:type="paragraph" w:styleId="aa">
    <w:name w:val="Body Text"/>
    <w:basedOn w:val="a"/>
    <w:rsid w:val="00D80C18"/>
    <w:pPr>
      <w:spacing w:after="120"/>
    </w:pPr>
  </w:style>
  <w:style w:type="paragraph" w:styleId="ab">
    <w:name w:val="List"/>
    <w:basedOn w:val="aa"/>
    <w:rsid w:val="00D80C18"/>
  </w:style>
  <w:style w:type="paragraph" w:customStyle="1" w:styleId="12">
    <w:name w:val="Название1"/>
    <w:basedOn w:val="a"/>
    <w:rsid w:val="00D80C18"/>
    <w:pPr>
      <w:suppressLineNumbers/>
      <w:spacing w:before="120" w:after="120"/>
    </w:pPr>
    <w:rPr>
      <w:i/>
      <w:iCs/>
    </w:rPr>
  </w:style>
  <w:style w:type="paragraph" w:customStyle="1" w:styleId="13">
    <w:name w:val="Указатель1"/>
    <w:basedOn w:val="a"/>
    <w:rsid w:val="00D80C18"/>
    <w:pPr>
      <w:suppressLineNumbers/>
    </w:pPr>
  </w:style>
  <w:style w:type="paragraph" w:styleId="ac">
    <w:name w:val="footnote text"/>
    <w:basedOn w:val="a"/>
    <w:rsid w:val="00D80C18"/>
    <w:pPr>
      <w:suppressLineNumbers/>
      <w:ind w:left="283" w:hanging="283"/>
    </w:pPr>
    <w:rPr>
      <w:sz w:val="20"/>
      <w:szCs w:val="20"/>
    </w:rPr>
  </w:style>
  <w:style w:type="paragraph" w:customStyle="1" w:styleId="ConsPlusNormal">
    <w:name w:val="ConsPlusNormal"/>
    <w:rsid w:val="00D80C18"/>
    <w:pPr>
      <w:widowControl w:val="0"/>
      <w:suppressAutoHyphens/>
      <w:autoSpaceDE w:val="0"/>
      <w:ind w:firstLine="720"/>
      <w:textAlignment w:val="baseline"/>
    </w:pPr>
    <w:rPr>
      <w:rFonts w:ascii="Arial" w:eastAsia="Arial" w:hAnsi="Arial" w:cs="Arial"/>
      <w:kern w:val="1"/>
      <w:sz w:val="24"/>
      <w:szCs w:val="24"/>
      <w:lang w:eastAsia="hi-IN" w:bidi="hi-IN"/>
    </w:rPr>
  </w:style>
  <w:style w:type="paragraph" w:customStyle="1" w:styleId="ad">
    <w:name w:val="Содержимое таблицы"/>
    <w:basedOn w:val="a"/>
    <w:rsid w:val="00D80C18"/>
    <w:pPr>
      <w:suppressLineNumbers/>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eastAsia="Arial Unicode MS" w:cs="Arial Unicode MS"/>
      <w:kern w:val="1"/>
      <w:sz w:val="24"/>
      <w:szCs w:val="24"/>
      <w:lang w:eastAsia="hi-IN" w:bidi="hi-IN"/>
    </w:rPr>
  </w:style>
  <w:style w:type="paragraph" w:styleId="1">
    <w:name w:val="heading 1"/>
    <w:basedOn w:val="a"/>
    <w:next w:val="a"/>
    <w:qFormat/>
    <w:pPr>
      <w:numPr>
        <w:numId w:val="1"/>
      </w:numPr>
      <w:tabs>
        <w:tab w:val="left" w:pos="864"/>
      </w:tabs>
      <w:spacing w:before="108" w:after="108"/>
      <w:jc w:val="center"/>
      <w:outlineLvl w:val="0"/>
    </w:pPr>
    <w:rPr>
      <w:rFonts w:ascii="Arial" w:hAnsi="Arial" w:cs="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style>
  <w:style w:type="character" w:customStyle="1" w:styleId="WW-">
    <w:name w:val="WW-Символ сноски"/>
    <w:rPr>
      <w:position w:val="1"/>
      <w:sz w:val="16"/>
    </w:rPr>
  </w:style>
  <w:style w:type="character" w:customStyle="1" w:styleId="11">
    <w:name w:val="Знак сноски1"/>
    <w:rPr>
      <w:position w:val="1"/>
      <w:sz w:val="16"/>
    </w:rPr>
  </w:style>
  <w:style w:type="character" w:customStyle="1" w:styleId="8">
    <w:name w:val="Знак сноски8"/>
    <w:rPr>
      <w:vertAlign w:val="superscript"/>
    </w:rPr>
  </w:style>
  <w:style w:type="character" w:customStyle="1" w:styleId="WW8Num5z0">
    <w:name w:val="WW8Num5z0"/>
    <w:rPr>
      <w:rFonts w:ascii="Symbol" w:hAnsi="Symbol" w:cs="OpenSymbol"/>
      <w:color w:val="000000"/>
      <w:spacing w:val="5"/>
      <w:sz w:val="28"/>
      <w:szCs w:val="28"/>
    </w:rPr>
  </w:style>
  <w:style w:type="character" w:customStyle="1" w:styleId="WW8Num5z1">
    <w:name w:val="WW8Num5z1"/>
    <w:rPr>
      <w:rFonts w:ascii="Wingdings" w:hAnsi="Wingdings" w:cs="Symbol"/>
      <w:color w:val="000000"/>
      <w:sz w:val="28"/>
      <w:szCs w:val="28"/>
    </w:rPr>
  </w:style>
  <w:style w:type="character" w:customStyle="1" w:styleId="WW8Num5z2">
    <w:name w:val="WW8Num5z2"/>
    <w:rPr>
      <w:color w:val="000000"/>
      <w:spacing w:val="2"/>
      <w:sz w:val="28"/>
      <w:szCs w:val="28"/>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11z0">
    <w:name w:val="WW8Num11z0"/>
    <w:rPr>
      <w:rFonts w:ascii="Symbol" w:hAnsi="Symbol" w:cs="Symbol"/>
      <w:sz w:val="28"/>
      <w:szCs w:val="28"/>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a3">
    <w:name w:val="Символ сноски"/>
  </w:style>
  <w:style w:type="character" w:styleId="a4">
    <w:name w:val="footnote reference"/>
    <w:rPr>
      <w:vertAlign w:val="superscript"/>
    </w:rPr>
  </w:style>
  <w:style w:type="character" w:customStyle="1" w:styleId="100">
    <w:name w:val="Знак сноски10"/>
    <w:rPr>
      <w:vertAlign w:val="superscript"/>
    </w:rPr>
  </w:style>
  <w:style w:type="character" w:customStyle="1" w:styleId="14">
    <w:name w:val="Знак сноски14"/>
    <w:rPr>
      <w:vertAlign w:val="superscript"/>
    </w:rPr>
  </w:style>
  <w:style w:type="character" w:customStyle="1" w:styleId="a5">
    <w:name w:val="Символ нумерации"/>
  </w:style>
  <w:style w:type="character" w:styleId="a6">
    <w:name w:val="endnote reference"/>
    <w:rPr>
      <w:vertAlign w:val="superscript"/>
    </w:rPr>
  </w:style>
  <w:style w:type="character" w:customStyle="1" w:styleId="a7">
    <w:name w:val="Символы концевой сноски"/>
  </w:style>
  <w:style w:type="character" w:styleId="a8">
    <w:name w:val="Hyperlink"/>
    <w:rPr>
      <w:color w:val="000080"/>
      <w:u w:val="single"/>
      <w:lang/>
    </w:rPr>
  </w:style>
  <w:style w:type="paragraph" w:customStyle="1" w:styleId="a9">
    <w:name w:val="Заголовок"/>
    <w:basedOn w:val="a"/>
    <w:next w:val="aa"/>
    <w:pPr>
      <w:keepNext/>
      <w:spacing w:before="240" w:after="120"/>
    </w:pPr>
    <w:rPr>
      <w:rFonts w:ascii="Arial" w:hAnsi="Arial"/>
      <w:sz w:val="28"/>
      <w:szCs w:val="28"/>
    </w:rPr>
  </w:style>
  <w:style w:type="paragraph" w:styleId="aa">
    <w:name w:val="Body Text"/>
    <w:basedOn w:val="a"/>
    <w:pPr>
      <w:spacing w:after="120"/>
    </w:pPr>
  </w:style>
  <w:style w:type="paragraph" w:styleId="ab">
    <w:name w:val="List"/>
    <w:basedOn w:val="aa"/>
  </w:style>
  <w:style w:type="paragraph" w:customStyle="1" w:styleId="12">
    <w:name w:val="Название1"/>
    <w:basedOn w:val="a"/>
    <w:pPr>
      <w:suppressLineNumbers/>
      <w:spacing w:before="120" w:after="120"/>
    </w:pPr>
    <w:rPr>
      <w:i/>
      <w:iCs/>
    </w:rPr>
  </w:style>
  <w:style w:type="paragraph" w:customStyle="1" w:styleId="13">
    <w:name w:val="Указатель1"/>
    <w:basedOn w:val="a"/>
    <w:pPr>
      <w:suppressLineNumbers/>
    </w:pPr>
  </w:style>
  <w:style w:type="paragraph" w:styleId="ac">
    <w:name w:val="footnote text"/>
    <w:basedOn w:val="a"/>
    <w:pPr>
      <w:suppressLineNumbers/>
      <w:ind w:left="283" w:hanging="283"/>
    </w:pPr>
    <w:rPr>
      <w:sz w:val="20"/>
      <w:szCs w:val="20"/>
    </w:rPr>
  </w:style>
  <w:style w:type="paragraph" w:customStyle="1" w:styleId="ConsPlusNormal">
    <w:name w:val="ConsPlusNormal"/>
    <w:pPr>
      <w:widowControl w:val="0"/>
      <w:suppressAutoHyphens/>
      <w:autoSpaceDE w:val="0"/>
      <w:ind w:firstLine="720"/>
      <w:textAlignment w:val="baseline"/>
    </w:pPr>
    <w:rPr>
      <w:rFonts w:ascii="Arial" w:eastAsia="Arial" w:hAnsi="Arial" w:cs="Arial"/>
      <w:kern w:val="1"/>
      <w:sz w:val="24"/>
      <w:szCs w:val="24"/>
      <w:lang w:eastAsia="hi-IN" w:bidi="hi-IN"/>
    </w:rPr>
  </w:style>
  <w:style w:type="paragraph" w:customStyle="1" w:styleId="ad">
    <w:name w:val="Содержимое таблицы"/>
    <w:basedOn w:val="a"/>
    <w:pPr>
      <w:suppressLineNumbers/>
    </w:pPr>
    <w:rPr>
      <w:sz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5618861@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1069</Words>
  <Characters>6094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Мастушкин</dc:creator>
  <cp:lastModifiedBy>1</cp:lastModifiedBy>
  <cp:revision>3</cp:revision>
  <cp:lastPrinted>1601-01-01T00:00:00Z</cp:lastPrinted>
  <dcterms:created xsi:type="dcterms:W3CDTF">2017-09-25T10:09:00Z</dcterms:created>
  <dcterms:modified xsi:type="dcterms:W3CDTF">2017-09-26T10:36:00Z</dcterms:modified>
</cp:coreProperties>
</file>