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8E" w:rsidRPr="0075268E" w:rsidRDefault="0075268E" w:rsidP="007526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68E">
        <w:rPr>
          <w:rFonts w:ascii="Times New Roman" w:hAnsi="Times New Roman" w:cs="Times New Roman"/>
          <w:b/>
          <w:sz w:val="28"/>
          <w:szCs w:val="28"/>
        </w:rPr>
        <w:t>Горбунова Мария Лавровна</w:t>
      </w:r>
    </w:p>
    <w:p w:rsidR="0075268E" w:rsidRPr="0075268E" w:rsidRDefault="0075268E" w:rsidP="007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8E">
        <w:rPr>
          <w:rFonts w:ascii="Times New Roman" w:hAnsi="Times New Roman" w:cs="Times New Roman"/>
          <w:sz w:val="28"/>
          <w:szCs w:val="28"/>
        </w:rPr>
        <w:t>доктор экономических наук, доцент</w:t>
      </w:r>
    </w:p>
    <w:p w:rsidR="003A405A" w:rsidRPr="00294A60" w:rsidRDefault="00294A60" w:rsidP="007526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Ливанова Елена Юрьевна</w:t>
      </w:r>
    </w:p>
    <w:p w:rsidR="00294A60" w:rsidRPr="0075268E" w:rsidRDefault="00294A60" w:rsidP="00294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экономических наук</w:t>
      </w:r>
    </w:p>
    <w:p w:rsidR="0075268E" w:rsidRDefault="0075268E" w:rsidP="00752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68E">
        <w:rPr>
          <w:rFonts w:ascii="Times New Roman" w:hAnsi="Times New Roman" w:cs="Times New Roman"/>
          <w:sz w:val="28"/>
          <w:szCs w:val="28"/>
        </w:rPr>
        <w:t>Национальный исследовательский Нижегородский государственный университет им. Н.И. Лобачевского, Россия</w:t>
      </w:r>
    </w:p>
    <w:p w:rsidR="00B63114" w:rsidRPr="00B63114" w:rsidRDefault="00B63114" w:rsidP="00B6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114">
        <w:rPr>
          <w:rFonts w:ascii="Times New Roman" w:hAnsi="Times New Roman" w:cs="Times New Roman"/>
          <w:b/>
          <w:sz w:val="28"/>
          <w:szCs w:val="28"/>
        </w:rPr>
        <w:t>Горбунов Михаил Лаврович</w:t>
      </w:r>
    </w:p>
    <w:p w:rsidR="00B63114" w:rsidRPr="0075268E" w:rsidRDefault="00B63114" w:rsidP="00B6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114">
        <w:rPr>
          <w:rFonts w:ascii="Times New Roman" w:hAnsi="Times New Roman" w:cs="Times New Roman"/>
          <w:sz w:val="28"/>
          <w:szCs w:val="28"/>
        </w:rPr>
        <w:t>МЦИ Волго-Вятского ГУ Банка Росси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268E" w:rsidRPr="0075268E" w:rsidRDefault="0075268E" w:rsidP="007526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10A0" w:rsidRPr="009571EE" w:rsidRDefault="00294A60" w:rsidP="007526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Взаимная торговля и Интеграция на пространстве Российской империи и ссср</w:t>
      </w:r>
    </w:p>
    <w:p w:rsidR="00BC4415" w:rsidRPr="0075268E" w:rsidRDefault="00BC4415" w:rsidP="0075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</w:pPr>
    </w:p>
    <w:p w:rsidR="00087A48" w:rsidRDefault="00B31BE4" w:rsidP="00BF5263">
      <w:pPr>
        <w:spacing w:after="0" w:line="240" w:lineRule="auto"/>
        <w:ind w:firstLine="709"/>
        <w:jc w:val="both"/>
        <w:rPr>
          <w:rFonts w:ascii="Times New Roman" w:eastAsia="Cambria" w:hAnsi="Times New Roman"/>
          <w:color w:val="000000" w:themeColor="text1"/>
          <w:sz w:val="28"/>
          <w:szCs w:val="28"/>
          <w:lang/>
        </w:rPr>
      </w:pPr>
      <w:r w:rsidRPr="00294A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Аннотация</w:t>
      </w:r>
      <w:r w:rsidRPr="00294A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294A60" w:rsidRPr="00294A60">
        <w:rPr>
          <w:rFonts w:ascii="Times New Roman" w:eastAsia="Cambria" w:hAnsi="Times New Roman"/>
          <w:color w:val="000000"/>
          <w:sz w:val="28"/>
          <w:szCs w:val="28"/>
          <w:lang/>
        </w:rPr>
        <w:t>В данной работе рассматриваются</w:t>
      </w:r>
      <w:r w:rsidR="004A1D2C">
        <w:rPr>
          <w:rFonts w:ascii="Times New Roman" w:eastAsia="Cambria" w:hAnsi="Times New Roman"/>
          <w:color w:val="000000"/>
          <w:sz w:val="28"/>
          <w:szCs w:val="28"/>
          <w:lang/>
        </w:rPr>
        <w:t xml:space="preserve"> торговые </w:t>
      </w:r>
      <w:r w:rsidR="004A1D2C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отношения </w:t>
      </w:r>
      <w:r w:rsidR="000D0745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и интеграционные процессы в «поясе соседства»РФ</w:t>
      </w:r>
      <w:r w:rsidR="00087A48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,</w:t>
      </w:r>
      <w:r w:rsidR="00294A60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на пространстве бывшей Россий</w:t>
      </w:r>
      <w:r w:rsidR="00336CF9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ской Империи</w:t>
      </w:r>
      <w:r w:rsidR="004A1D2C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 и СССР</w:t>
      </w:r>
      <w:r w:rsidR="000D0745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 в их совокупности</w:t>
      </w:r>
      <w:r w:rsidR="00294A60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. </w:t>
      </w:r>
      <w:r w:rsidR="004A1D2C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Масштабы межстрановой торговли стран определяют потенциал интеграции, особенно на ее начальных уровнях, к которым относятся зона свободной торговли и таможенный союз</w:t>
      </w:r>
      <w:r w:rsidR="00294A60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.</w:t>
      </w:r>
      <w:r w:rsidR="004A1D2C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 Авторы анализируют торговые процессы, имеющие место между странами, возникшими из бывших республик СССР, а также Финляндией и Польшей</w:t>
      </w:r>
      <w:r w:rsidR="0017710B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: дается статистическая оценка динамики </w:t>
      </w:r>
      <w:r w:rsidR="00087A48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внутрирегионального</w:t>
      </w:r>
      <w:r w:rsidR="0017710B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экспорта каждой страны и оценивается уровень экономической консолидации</w:t>
      </w:r>
      <w:r w:rsidR="00087A48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 на пространстве бывшего СССР и Российской Империи</w:t>
      </w:r>
      <w:r w:rsidR="00A21E9B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. </w:t>
      </w:r>
    </w:p>
    <w:p w:rsidR="00CC15EE" w:rsidRPr="00850BA7" w:rsidRDefault="00A21E9B" w:rsidP="00BF5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Выявленные тенденции свидетельствуют о</w:t>
      </w:r>
      <w:r w:rsidR="000D0745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б определенной декомпозиции рассматриваемых пространстви </w:t>
      </w:r>
      <w:r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доминировании центробежных сил над центростремительными во взаимодействии РФ со странами, некогда составлявшими с ней единое целое</w:t>
      </w:r>
      <w:r w:rsidR="00087A48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>. Неблагоприятная динамика взаимной торговли может быть обусловлена объективными процессами постсоциалистической либерализации экономики, глобализацией, а также</w:t>
      </w:r>
      <w:r w:rsidR="00BF5263"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 может сложной геополитикой региона и функционированием на его основе нескольких конкурирующих объединений.</w:t>
      </w:r>
    </w:p>
    <w:p w:rsidR="00A92396" w:rsidRPr="00850BA7" w:rsidRDefault="00A92396" w:rsidP="00CC15E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55B32" w:rsidRPr="00850BA7" w:rsidRDefault="001E2957" w:rsidP="0075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50B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Ключевые слова</w:t>
      </w:r>
      <w:r w:rsidRPr="00850B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095C75" w:rsidRPr="00850B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внешняя торговля,</w:t>
      </w:r>
      <w:r w:rsidR="002112D1" w:rsidRPr="00850B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интеграция, </w:t>
      </w:r>
      <w:r w:rsidR="00095C75" w:rsidRPr="00850B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Восточная Европа, Центральная Азия</w:t>
      </w:r>
      <w:r w:rsidR="00766FFD" w:rsidRPr="00850B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850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Евразийский экономический союз</w:t>
      </w:r>
    </w:p>
    <w:p w:rsidR="007E627F" w:rsidRPr="00850BA7" w:rsidRDefault="007E627F" w:rsidP="0075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95C75" w:rsidRPr="00850BA7" w:rsidRDefault="005F3B91" w:rsidP="00336CF9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/>
        </w:rPr>
      </w:pPr>
      <w:r w:rsidRPr="00850B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Введение</w:t>
      </w:r>
      <w:r w:rsidR="0075268E" w:rsidRPr="00850B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095C75" w:rsidRPr="00850BA7">
        <w:rPr>
          <w:rFonts w:ascii="Times New Roman" w:eastAsia="Cambria" w:hAnsi="Times New Roman" w:cs="Times New Roman"/>
          <w:color w:val="000000" w:themeColor="text1"/>
          <w:sz w:val="28"/>
          <w:szCs w:val="28"/>
          <w:lang/>
        </w:rPr>
        <w:t xml:space="preserve">Современный этап развития международных экономических отношений характеризуется гибким сочетанием протекционизма и либерализации хозяйственных отношений между странами. Степень использования обеих стратегий зависит от конъюнктуры, складывающейся в различных секторах мирового рынка, а также от используемых государствами мер и форм оптимизации регулирования собственных внешнеэкономических связей. </w:t>
      </w:r>
    </w:p>
    <w:p w:rsidR="00336CF9" w:rsidRPr="00850BA7" w:rsidRDefault="00095C75" w:rsidP="00336CF9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/>
        </w:rPr>
      </w:pPr>
      <w:r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t xml:space="preserve">Наличие протяженной границы России требует формирования системы экономических отношений со странами-соседями. Европейский союз, реализующий с 2004 г. проект Европейской политики соседства, и Китай, </w:t>
      </w:r>
      <w:r w:rsidRPr="00850BA7">
        <w:rPr>
          <w:rFonts w:ascii="Times New Roman" w:eastAsia="Cambria" w:hAnsi="Times New Roman"/>
          <w:color w:val="000000" w:themeColor="text1"/>
          <w:sz w:val="28"/>
          <w:szCs w:val="28"/>
          <w:lang/>
        </w:rPr>
        <w:lastRenderedPageBreak/>
        <w:t>выстраивающий отношения с приграничными странами и с интеграционным объединением АСЕАН, являются яркими примерами подобной деятельности. так как с одной стороны, формальная интеграция сама создает стимулы для развития взаимных экономических связей внутри интеграционных объединений, а с другой – наличие развитых внешнеэкономических связей может способствовать формированию «спроса на интеграцию» «снизу», со стороны бизнеса [Головнин, 2012, с.10].</w:t>
      </w:r>
    </w:p>
    <w:p w:rsidR="00F12CF6" w:rsidRDefault="00830AA3" w:rsidP="00830AA3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/>
        </w:rPr>
      </w:pPr>
      <w:r w:rsidRPr="00D74B95">
        <w:rPr>
          <w:rFonts w:ascii="Times New Roman" w:eastAsia="Cambria" w:hAnsi="Times New Roman" w:cs="Times New Roman"/>
          <w:sz w:val="28"/>
          <w:szCs w:val="28"/>
          <w:lang/>
        </w:rPr>
        <w:t xml:space="preserve">До середины ХХ века региональные торговые соглашения (РТС) </w:t>
      </w:r>
      <w:r>
        <w:rPr>
          <w:rFonts w:ascii="Times New Roman" w:eastAsia="Cambria" w:hAnsi="Times New Roman" w:cs="Times New Roman"/>
          <w:sz w:val="28"/>
          <w:szCs w:val="28"/>
          <w:lang/>
        </w:rPr>
        <w:t xml:space="preserve">– неотъемлемое базовой звено любого интеграционного процесса – </w:t>
      </w:r>
      <w:r w:rsidRPr="00D74B95">
        <w:rPr>
          <w:rFonts w:ascii="Times New Roman" w:eastAsia="Cambria" w:hAnsi="Times New Roman" w:cs="Times New Roman"/>
          <w:sz w:val="28"/>
          <w:szCs w:val="28"/>
          <w:lang/>
        </w:rPr>
        <w:t xml:space="preserve">были достаточно редким явлением в международных экономических отношениях, хотя укрепление колониальных империй объективно привело к интернационализации хозяйственной деятельности и к образованию региональных экономических группировок («Германский таможенный союз» – 1834 г., таможенная уния между Бельгией и Люксембургом – 1921 г.). Плавный рост числа РТС в мире начался в 1957 г., когда в ГАТТ поступило первое уведомление – о создании </w:t>
      </w:r>
      <w:r w:rsidR="006F6F25">
        <w:rPr>
          <w:rFonts w:ascii="Times New Roman" w:eastAsia="Cambria" w:hAnsi="Times New Roman" w:cs="Times New Roman"/>
          <w:sz w:val="28"/>
          <w:szCs w:val="28"/>
          <w:lang/>
        </w:rPr>
        <w:t>Европейского экономического сообщества (</w:t>
      </w:r>
      <w:r w:rsidRPr="00D74B95">
        <w:rPr>
          <w:rFonts w:ascii="Times New Roman" w:eastAsia="Cambria" w:hAnsi="Times New Roman" w:cs="Times New Roman"/>
          <w:sz w:val="28"/>
          <w:szCs w:val="28"/>
          <w:lang/>
        </w:rPr>
        <w:t>ЕЭС</w:t>
      </w:r>
      <w:r w:rsidR="006F6F25">
        <w:rPr>
          <w:rFonts w:ascii="Times New Roman" w:eastAsia="Cambria" w:hAnsi="Times New Roman" w:cs="Times New Roman"/>
          <w:sz w:val="28"/>
          <w:szCs w:val="28"/>
          <w:lang/>
        </w:rPr>
        <w:t>)</w:t>
      </w:r>
      <w:r w:rsidRPr="00D74B95">
        <w:rPr>
          <w:rFonts w:ascii="Times New Roman" w:eastAsia="Cambria" w:hAnsi="Times New Roman" w:cs="Times New Roman"/>
          <w:sz w:val="28"/>
          <w:szCs w:val="28"/>
          <w:lang/>
        </w:rPr>
        <w:t xml:space="preserve">. </w:t>
      </w:r>
    </w:p>
    <w:p w:rsidR="00830AA3" w:rsidRDefault="00830AA3" w:rsidP="00336CF9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/>
        </w:rPr>
      </w:pPr>
      <w:r>
        <w:rPr>
          <w:rFonts w:ascii="Times New Roman" w:eastAsia="Cambria" w:hAnsi="Times New Roman" w:cs="Times New Roman"/>
          <w:sz w:val="28"/>
          <w:szCs w:val="28"/>
          <w:lang/>
        </w:rPr>
        <w:t xml:space="preserve">Несмотря на то, </w:t>
      </w:r>
      <w:r w:rsidR="00DC57E9">
        <w:rPr>
          <w:rFonts w:ascii="Times New Roman" w:eastAsia="Cambria" w:hAnsi="Times New Roman" w:cs="Times New Roman"/>
          <w:sz w:val="28"/>
          <w:szCs w:val="28"/>
          <w:lang/>
        </w:rPr>
        <w:t xml:space="preserve">что </w:t>
      </w:r>
      <w:r>
        <w:rPr>
          <w:rFonts w:ascii="Times New Roman" w:eastAsia="Cambria" w:hAnsi="Times New Roman" w:cs="Times New Roman"/>
          <w:sz w:val="28"/>
          <w:szCs w:val="28"/>
          <w:lang/>
        </w:rPr>
        <w:t>современную экономическую</w:t>
      </w:r>
      <w:r w:rsidRPr="00D74B95">
        <w:rPr>
          <w:rFonts w:ascii="Times New Roman" w:eastAsia="Cambria" w:hAnsi="Times New Roman" w:cs="Times New Roman"/>
          <w:sz w:val="28"/>
          <w:szCs w:val="28"/>
          <w:lang/>
        </w:rPr>
        <w:t xml:space="preserve"> интеграци</w:t>
      </w:r>
      <w:r>
        <w:rPr>
          <w:rFonts w:ascii="Times New Roman" w:eastAsia="Cambria" w:hAnsi="Times New Roman" w:cs="Times New Roman"/>
          <w:sz w:val="28"/>
          <w:szCs w:val="28"/>
          <w:lang/>
        </w:rPr>
        <w:t>ю отличают постоянное расширение</w:t>
      </w:r>
      <w:r w:rsidRPr="00D74B95">
        <w:rPr>
          <w:rFonts w:ascii="Times New Roman" w:eastAsia="Cambria" w:hAnsi="Times New Roman" w:cs="Times New Roman"/>
          <w:sz w:val="28"/>
          <w:szCs w:val="28"/>
          <w:lang/>
        </w:rPr>
        <w:t xml:space="preserve"> ее масштабов, усложнени</w:t>
      </w:r>
      <w:r>
        <w:rPr>
          <w:rFonts w:ascii="Times New Roman" w:eastAsia="Cambria" w:hAnsi="Times New Roman" w:cs="Times New Roman"/>
          <w:sz w:val="28"/>
          <w:szCs w:val="28"/>
          <w:lang/>
        </w:rPr>
        <w:t>е</w:t>
      </w:r>
      <w:r w:rsidRPr="00D74B95">
        <w:rPr>
          <w:rFonts w:ascii="Times New Roman" w:eastAsia="Cambria" w:hAnsi="Times New Roman" w:cs="Times New Roman"/>
          <w:sz w:val="28"/>
          <w:szCs w:val="28"/>
          <w:lang/>
        </w:rPr>
        <w:t xml:space="preserve"> форм сотрудничества, росте числа участвующих стран, трансрегиональност</w:t>
      </w:r>
      <w:r>
        <w:rPr>
          <w:rFonts w:ascii="Times New Roman" w:eastAsia="Cambria" w:hAnsi="Times New Roman" w:cs="Times New Roman"/>
          <w:sz w:val="28"/>
          <w:szCs w:val="28"/>
          <w:lang/>
        </w:rPr>
        <w:t xml:space="preserve">ь, </w:t>
      </w:r>
      <w:r w:rsidR="00173E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ym w:font="Symbol" w:char="F02D"/>
      </w:r>
      <w:r>
        <w:rPr>
          <w:rFonts w:ascii="Times New Roman" w:eastAsia="Cambria" w:hAnsi="Times New Roman" w:cs="Times New Roman"/>
          <w:sz w:val="28"/>
          <w:szCs w:val="28"/>
          <w:lang/>
        </w:rPr>
        <w:t>ведущей</w:t>
      </w:r>
      <w:r w:rsidR="00D211EA">
        <w:rPr>
          <w:rFonts w:ascii="Times New Roman" w:eastAsia="Cambria" w:hAnsi="Times New Roman" w:cs="Times New Roman"/>
          <w:sz w:val="28"/>
          <w:szCs w:val="28"/>
          <w:lang/>
        </w:rPr>
        <w:t xml:space="preserve"> модель</w:t>
      </w:r>
      <w:r>
        <w:rPr>
          <w:rFonts w:ascii="Times New Roman" w:eastAsia="Cambria" w:hAnsi="Times New Roman" w:cs="Times New Roman"/>
          <w:sz w:val="28"/>
          <w:szCs w:val="28"/>
          <w:lang/>
        </w:rPr>
        <w:t>ю ее развертывания является схема,предложенная Б. Балассой</w:t>
      </w:r>
      <w:r w:rsidR="00D211EA">
        <w:rPr>
          <w:rFonts w:ascii="Times New Roman" w:eastAsia="Cambria" w:hAnsi="Times New Roman" w:cs="Times New Roman"/>
          <w:sz w:val="28"/>
          <w:szCs w:val="28"/>
          <w:lang/>
        </w:rPr>
        <w:t xml:space="preserve"> в 1961 г. и </w:t>
      </w:r>
      <w:r>
        <w:rPr>
          <w:rFonts w:ascii="Times New Roman" w:eastAsia="Cambria" w:hAnsi="Times New Roman" w:cs="Times New Roman"/>
          <w:sz w:val="28"/>
          <w:szCs w:val="28"/>
          <w:lang/>
        </w:rPr>
        <w:t xml:space="preserve">практически полностью </w:t>
      </w:r>
      <w:r w:rsidR="00D211EA">
        <w:rPr>
          <w:rFonts w:ascii="Times New Roman" w:eastAsia="Cambria" w:hAnsi="Times New Roman" w:cs="Times New Roman"/>
          <w:sz w:val="28"/>
          <w:szCs w:val="28"/>
          <w:lang/>
        </w:rPr>
        <w:t>имплементированн</w:t>
      </w:r>
      <w:r>
        <w:rPr>
          <w:rFonts w:ascii="Times New Roman" w:eastAsia="Cambria" w:hAnsi="Times New Roman" w:cs="Times New Roman"/>
          <w:sz w:val="28"/>
          <w:szCs w:val="28"/>
          <w:lang/>
        </w:rPr>
        <w:t>ая</w:t>
      </w:r>
      <w:r w:rsidR="00D211EA">
        <w:rPr>
          <w:rFonts w:ascii="Times New Roman" w:eastAsia="Cambria" w:hAnsi="Times New Roman" w:cs="Times New Roman"/>
          <w:sz w:val="28"/>
          <w:szCs w:val="28"/>
          <w:lang/>
        </w:rPr>
        <w:t xml:space="preserve"> ЕС</w:t>
      </w:r>
      <w:r w:rsidR="00D211EA" w:rsidRPr="00D211EA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 xml:space="preserve">: зона свободной торговли, таможенный союз, общий рынок, экономический и валютный союз, политический </w:t>
      </w:r>
      <w:r w:rsidR="009B6C38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>союз</w:t>
      </w:r>
      <w:r w:rsidR="00D211EA" w:rsidRPr="00D211EA">
        <w:rPr>
          <w:rFonts w:ascii="Times New Roman" w:eastAsia="Cambria" w:hAnsi="Times New Roman" w:cs="Times New Roman"/>
          <w:sz w:val="28"/>
          <w:szCs w:val="28"/>
          <w:lang/>
        </w:rPr>
        <w:t>[</w:t>
      </w:r>
      <w:r w:rsidR="00D211EA">
        <w:rPr>
          <w:rFonts w:ascii="Times New Roman" w:eastAsia="Cambria" w:hAnsi="Times New Roman" w:cs="Times New Roman"/>
          <w:sz w:val="28"/>
          <w:szCs w:val="28"/>
          <w:lang w:val="en-US"/>
        </w:rPr>
        <w:t>Balassa</w:t>
      </w:r>
      <w:r w:rsidR="00D211EA" w:rsidRPr="00D211EA">
        <w:rPr>
          <w:rFonts w:ascii="Times New Roman" w:eastAsia="Cambria" w:hAnsi="Times New Roman" w:cs="Times New Roman"/>
          <w:sz w:val="28"/>
          <w:szCs w:val="28"/>
          <w:lang/>
        </w:rPr>
        <w:t>, 1961].</w:t>
      </w:r>
    </w:p>
    <w:p w:rsidR="00850BA7" w:rsidRPr="00116FE6" w:rsidRDefault="00850BA7" w:rsidP="00850BA7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/>
        </w:rPr>
      </w:pPr>
      <w:r>
        <w:rPr>
          <w:rFonts w:ascii="Times New Roman" w:eastAsia="Cambria" w:hAnsi="Times New Roman" w:cs="Times New Roman"/>
          <w:sz w:val="28"/>
          <w:szCs w:val="28"/>
          <w:lang/>
        </w:rPr>
        <w:t>А.Н. Спартак выделяет следующие к</w:t>
      </w:r>
      <w:r w:rsidRPr="00116FE6">
        <w:rPr>
          <w:rFonts w:ascii="Times New Roman" w:eastAsia="Cambria" w:hAnsi="Times New Roman" w:cs="Times New Roman"/>
          <w:sz w:val="28"/>
          <w:szCs w:val="28"/>
          <w:lang/>
        </w:rPr>
        <w:t>лючевы</w:t>
      </w:r>
      <w:r>
        <w:rPr>
          <w:rFonts w:ascii="Times New Roman" w:eastAsia="Cambria" w:hAnsi="Times New Roman" w:cs="Times New Roman"/>
          <w:sz w:val="28"/>
          <w:szCs w:val="28"/>
          <w:lang/>
        </w:rPr>
        <w:t>еположения, вытекающие из анализа</w:t>
      </w:r>
      <w:r w:rsidRPr="00116FE6">
        <w:rPr>
          <w:rFonts w:ascii="Times New Roman" w:eastAsia="Cambria" w:hAnsi="Times New Roman" w:cs="Times New Roman"/>
          <w:sz w:val="28"/>
          <w:szCs w:val="28"/>
          <w:lang/>
        </w:rPr>
        <w:t xml:space="preserve"> внешнеэкономической политики и международной экономической интеграции:</w:t>
      </w:r>
    </w:p>
    <w:p w:rsidR="00850BA7" w:rsidRPr="00116FE6" w:rsidRDefault="00850BA7" w:rsidP="00850BA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/>
        </w:rPr>
      </w:pPr>
      <w:r w:rsidRPr="00116FE6">
        <w:rPr>
          <w:rFonts w:ascii="Times New Roman" w:eastAsia="Cambria" w:hAnsi="Times New Roman" w:cs="Times New Roman"/>
          <w:sz w:val="28"/>
          <w:szCs w:val="28"/>
          <w:lang/>
        </w:rPr>
        <w:t xml:space="preserve">переход на единую внешнеторговую политику отдельных стран не является однозначно позитивным явлением, но в большинстве случаев позитивные эффекты, которые возникают в результате этого перехода, перевешивают негативные; </w:t>
      </w:r>
    </w:p>
    <w:p w:rsidR="00850BA7" w:rsidRPr="00116FE6" w:rsidRDefault="00850BA7" w:rsidP="00850BA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/>
        </w:rPr>
      </w:pPr>
      <w:r w:rsidRPr="00116FE6">
        <w:rPr>
          <w:rFonts w:ascii="Times New Roman" w:eastAsia="Cambria" w:hAnsi="Times New Roman" w:cs="Times New Roman"/>
          <w:sz w:val="28"/>
          <w:szCs w:val="28"/>
          <w:lang/>
        </w:rPr>
        <w:t xml:space="preserve">воздействие создания таможенных союзов на благосостояние стран-участниц и внешних партнеров зависит от количества участников, размера их экономик, уровня их экономического развития, </w:t>
      </w:r>
      <w:r w:rsidRPr="00116FE6">
        <w:rPr>
          <w:rFonts w:ascii="Times New Roman" w:eastAsia="Cambria" w:hAnsi="Times New Roman" w:cs="Times New Roman"/>
          <w:i/>
          <w:sz w:val="28"/>
          <w:szCs w:val="28"/>
          <w:lang/>
        </w:rPr>
        <w:t>объемов взаимной торговли</w:t>
      </w:r>
      <w:r w:rsidRPr="00116FE6">
        <w:rPr>
          <w:rFonts w:ascii="Times New Roman" w:eastAsia="Cambria" w:hAnsi="Times New Roman" w:cs="Times New Roman"/>
          <w:sz w:val="28"/>
          <w:szCs w:val="28"/>
          <w:lang/>
        </w:rPr>
        <w:t>, степени конкуренции</w:t>
      </w:r>
      <w:r w:rsidRPr="00116FE6">
        <w:rPr>
          <w:rStyle w:val="af5"/>
          <w:rFonts w:ascii="Times New Roman" w:eastAsia="Cambria" w:hAnsi="Times New Roman" w:cs="Times New Roman"/>
          <w:sz w:val="28"/>
          <w:szCs w:val="28"/>
          <w:lang/>
        </w:rPr>
        <w:footnoteReference w:id="2"/>
      </w:r>
      <w:r w:rsidRPr="00116FE6">
        <w:rPr>
          <w:rFonts w:ascii="Times New Roman" w:eastAsia="Cambria" w:hAnsi="Times New Roman" w:cs="Times New Roman"/>
          <w:sz w:val="28"/>
          <w:szCs w:val="28"/>
          <w:lang/>
        </w:rPr>
        <w:t>, изменения тарифов</w:t>
      </w:r>
      <w:r w:rsidRPr="00116FE6">
        <w:rPr>
          <w:rStyle w:val="af5"/>
          <w:rFonts w:ascii="Times New Roman" w:eastAsia="Cambria" w:hAnsi="Times New Roman" w:cs="Times New Roman"/>
          <w:sz w:val="28"/>
          <w:szCs w:val="28"/>
          <w:lang/>
        </w:rPr>
        <w:footnoteReference w:id="3"/>
      </w:r>
      <w:r w:rsidRPr="00116FE6">
        <w:rPr>
          <w:rFonts w:ascii="Times New Roman" w:eastAsia="Cambria" w:hAnsi="Times New Roman" w:cs="Times New Roman"/>
          <w:sz w:val="28"/>
          <w:szCs w:val="28"/>
          <w:lang/>
        </w:rPr>
        <w:t>;</w:t>
      </w:r>
    </w:p>
    <w:p w:rsidR="00D211EA" w:rsidRPr="00D211EA" w:rsidRDefault="00850BA7" w:rsidP="00850BA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/>
        </w:rPr>
      </w:pPr>
      <w:r w:rsidRPr="00116FE6">
        <w:rPr>
          <w:rFonts w:ascii="Times New Roman" w:eastAsia="Cambria" w:hAnsi="Times New Roman" w:cs="Times New Roman"/>
          <w:sz w:val="28"/>
          <w:szCs w:val="28"/>
          <w:lang/>
        </w:rPr>
        <w:t>приоритет согласованных действий стран-партнеров актуализирует роль государства и его экономической политики в сближении национальных экономических систем</w:t>
      </w:r>
      <w:r w:rsidR="00D211EA" w:rsidRPr="00116FE6">
        <w:rPr>
          <w:rFonts w:ascii="Times New Roman" w:eastAsia="Cambria" w:hAnsi="Times New Roman" w:cs="Times New Roman"/>
          <w:sz w:val="28"/>
          <w:szCs w:val="28"/>
          <w:lang/>
        </w:rPr>
        <w:t>[Спартак, 2010, с.52]</w:t>
      </w:r>
      <w:r w:rsidRPr="00116FE6">
        <w:rPr>
          <w:rFonts w:ascii="Times New Roman" w:eastAsia="Cambria" w:hAnsi="Times New Roman" w:cs="Times New Roman"/>
          <w:sz w:val="28"/>
          <w:szCs w:val="28"/>
          <w:lang/>
        </w:rPr>
        <w:t xml:space="preserve">. </w:t>
      </w:r>
    </w:p>
    <w:p w:rsidR="00336CF9" w:rsidRPr="00336CF9" w:rsidRDefault="00336CF9" w:rsidP="00336CF9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/>
        </w:rPr>
      </w:pPr>
      <w:r w:rsidRPr="00336CF9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lastRenderedPageBreak/>
        <w:t xml:space="preserve">Рассмотрим </w:t>
      </w:r>
      <w:r w:rsidR="00D211EA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 xml:space="preserve">существующее состояние </w:t>
      </w:r>
      <w:r w:rsidRPr="00336CF9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>интеграционны</w:t>
      </w:r>
      <w:r w:rsidR="00D211EA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>х</w:t>
      </w:r>
      <w:r w:rsidRPr="00336CF9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 xml:space="preserve"> связ</w:t>
      </w:r>
      <w:r w:rsidR="00D211EA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>ей</w:t>
      </w:r>
      <w:r w:rsidRPr="00336CF9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 xml:space="preserve"> России с ключевыми регионами </w:t>
      </w:r>
      <w:r w:rsidR="00D211EA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>со странами «пояса соседства» в рамках СНГ и</w:t>
      </w:r>
      <w:r w:rsidRPr="00336CF9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 xml:space="preserve"> на пространстве Российской Империи.</w:t>
      </w:r>
    </w:p>
    <w:p w:rsidR="00173E4D" w:rsidRPr="00336CF9" w:rsidRDefault="00336CF9" w:rsidP="00173E4D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/>
        </w:rPr>
      </w:pPr>
      <w:r w:rsidRPr="00336CF9">
        <w:rPr>
          <w:rFonts w:ascii="Times New Roman" w:hAnsi="Times New Roman" w:cs="Times New Roman"/>
          <w:b/>
          <w:i/>
          <w:sz w:val="28"/>
          <w:szCs w:val="28"/>
          <w:lang/>
        </w:rPr>
        <w:t>СНГ</w:t>
      </w:r>
      <w:r w:rsidRPr="00336CF9">
        <w:rPr>
          <w:rFonts w:ascii="Times New Roman" w:hAnsi="Times New Roman" w:cs="Times New Roman"/>
          <w:i/>
          <w:sz w:val="28"/>
          <w:szCs w:val="28"/>
          <w:lang/>
        </w:rPr>
        <w:t>.</w:t>
      </w:r>
      <w:r w:rsidR="00173E4D" w:rsidRPr="00336CF9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>Модернизация и рост национальных экономик путем использования мирового опыта экономической интеграции актуальны для многих государств, включая Россию и постсоветские республики. Общность социально-экономических и других задач, а также объективная необходимость поддержания хозяйственных связей стали причиной появления ряда интеграционных инициатив сразу после распада СССР, которые в силу политических и экономических противоречий не смогли в полной мере реализовать свой потенциал [Ткаченко, Шарыкина, 2016, с. 35].</w:t>
      </w:r>
    </w:p>
    <w:p w:rsidR="00336CF9" w:rsidRDefault="00336CF9" w:rsidP="0033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336CF9">
        <w:rPr>
          <w:rFonts w:ascii="Times New Roman" w:hAnsi="Times New Roman" w:cs="Times New Roman"/>
          <w:sz w:val="28"/>
          <w:szCs w:val="28"/>
          <w:lang/>
        </w:rPr>
        <w:t>Распад СССР как единого государства привел к образованию Содружества Независимых Государств, в которое вошли все советские республики кроме прибалтийских</w:t>
      </w:r>
      <w:r w:rsidRPr="00336CF9">
        <w:rPr>
          <w:rStyle w:val="af5"/>
          <w:rFonts w:ascii="Times New Roman" w:eastAsia="Cambria" w:hAnsi="Times New Roman" w:cs="Times New Roman"/>
          <w:color w:val="000000"/>
          <w:sz w:val="28"/>
          <w:szCs w:val="28"/>
          <w:lang/>
        </w:rPr>
        <w:footnoteReference w:id="4"/>
      </w:r>
      <w:r w:rsidRPr="00336CF9">
        <w:rPr>
          <w:rFonts w:ascii="Times New Roman" w:hAnsi="Times New Roman" w:cs="Times New Roman"/>
          <w:sz w:val="28"/>
          <w:szCs w:val="28"/>
          <w:lang/>
        </w:rPr>
        <w:t xml:space="preserve">. Целью СНГ, согласно Алма-Атинской декларации 1991г., является формирование общего экономического пространства через развитие экономического сотрудничества на базе соглашений о поэтапном формировании экономического союза: от зоны свободной торговли (1994г.) до валютного союза (2003г.). Становление межгосударственных и интеграционных отношений на постсоветском пространстве с момента распада СССР и образования суверенных государств имеет более чем двадцатилетнюю историю. </w:t>
      </w:r>
    </w:p>
    <w:p w:rsidR="00944A57" w:rsidRPr="00336CF9" w:rsidRDefault="00944A57" w:rsidP="00944A57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  <w:lang/>
        </w:rPr>
      </w:pPr>
      <w:r w:rsidRPr="00336CF9">
        <w:rPr>
          <w:rFonts w:ascii="Times New Roman" w:eastAsia="Cambria" w:hAnsi="Times New Roman" w:cs="Times New Roman"/>
          <w:sz w:val="28"/>
          <w:szCs w:val="28"/>
          <w:lang/>
        </w:rPr>
        <w:t xml:space="preserve">Несмотря на объективные интегрирующие факторы (высокий уровень взаимозависимости, сложившуюся транспортную инфраструктуру, традиции сотрудничества), сегодняшний уровень развития промышленности и характер политических систем стран СНГ не позволяют надеяться на скорое достижение амбициозных интеграционных целей, посколькуна протяжении двух десятилетий новые государства, образовавшиеся на месте СССР, все более отдалялись друг от друга и укрепляли экономические и политические связи с третьими странами. Это нашло отражение, в частности, в снижении доли взаимной торговли в суммарном внешнеторговом обороте постсоветских государств [Загашвили, 2012]. </w:t>
      </w:r>
    </w:p>
    <w:p w:rsidR="00336CF9" w:rsidRPr="00336CF9" w:rsidRDefault="00944A57" w:rsidP="0073460E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/>
        </w:rPr>
      </w:pPr>
      <w:r w:rsidRPr="00336CF9">
        <w:rPr>
          <w:rFonts w:ascii="Times New Roman" w:eastAsia="Cambria" w:hAnsi="Times New Roman" w:cs="Times New Roman"/>
          <w:sz w:val="28"/>
          <w:szCs w:val="28"/>
          <w:lang/>
        </w:rPr>
        <w:t>Проблемы развития постсоветской интеграции связаны, прежде всего, с трудностями в экономической сфере: структура и территориальное размещение промышленности в экономике СССР были, по мнению В.</w:t>
      </w:r>
      <w:r>
        <w:rPr>
          <w:rFonts w:ascii="Times New Roman" w:eastAsia="Cambria" w:hAnsi="Times New Roman" w:cs="Times New Roman"/>
          <w:sz w:val="28"/>
          <w:szCs w:val="28"/>
          <w:lang/>
        </w:rPr>
        <w:t>З.</w:t>
      </w:r>
      <w:r w:rsidR="00ED6DEC">
        <w:rPr>
          <w:rFonts w:ascii="Times New Roman" w:eastAsia="Cambria" w:hAnsi="Times New Roman" w:cs="Times New Roman"/>
          <w:sz w:val="28"/>
          <w:szCs w:val="28"/>
          <w:lang/>
        </w:rPr>
        <w:t> </w:t>
      </w:r>
      <w:r w:rsidRPr="00336CF9">
        <w:rPr>
          <w:rFonts w:ascii="Times New Roman" w:eastAsia="Cambria" w:hAnsi="Times New Roman" w:cs="Times New Roman"/>
          <w:sz w:val="28"/>
          <w:szCs w:val="28"/>
          <w:lang/>
        </w:rPr>
        <w:t>Загашвили, «далеки от соображений экономической целесообразности»; регулируемые административно производственные и торговые связи в условиях рынка распались как в рамках постсоветского пространства, так и в пределах национальных границ; разнонаправленная трансформация общественных систем осуществлялась неодинаковыми темпами, различия усиливались, что все более ограничивало интеграционные перспективы СНГ. [Загашвили, 201</w:t>
      </w:r>
      <w:r>
        <w:rPr>
          <w:rFonts w:ascii="Times New Roman" w:eastAsia="Cambria" w:hAnsi="Times New Roman" w:cs="Times New Roman"/>
          <w:sz w:val="28"/>
          <w:szCs w:val="28"/>
          <w:lang/>
        </w:rPr>
        <w:t xml:space="preserve">2, с.25; Иванова, 2015, с.113]. </w:t>
      </w:r>
      <w:r w:rsidRPr="00336CF9">
        <w:rPr>
          <w:rFonts w:ascii="Times New Roman" w:eastAsia="Cambria" w:hAnsi="Times New Roman" w:cs="Times New Roman"/>
          <w:sz w:val="28"/>
          <w:szCs w:val="28"/>
          <w:lang/>
        </w:rPr>
        <w:t xml:space="preserve">В итоге по целому ряду причин </w:t>
      </w:r>
      <w:r w:rsidRPr="00336CF9">
        <w:rPr>
          <w:rFonts w:ascii="Times New Roman" w:eastAsia="Cambria" w:hAnsi="Times New Roman" w:cs="Times New Roman"/>
          <w:sz w:val="28"/>
          <w:szCs w:val="28"/>
          <w:lang/>
        </w:rPr>
        <w:lastRenderedPageBreak/>
        <w:t>как экономического, так и политического характера на практике реализовался контринтеграционный сценарий СНГ.</w:t>
      </w:r>
      <w:r w:rsidR="00336CF9" w:rsidRPr="00336CF9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Современный этап  развития </w:t>
      </w:r>
      <w:r w:rsidR="00336CF9" w:rsidRPr="00336CF9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>интеграционных процессов на постсоветском пространстве, с одной стороны, связывают с заявлением «интеграционного ядра» СНГ о присоединении к ВТО в составе единого таможенного объединения, а с другой – с современным мировым экономическим кризисом, в  ходе которого, в 2010 г. начал функционировать Таможенный союз России, Беларуси и Казахстана, а с 2012 – переход на новую стадию интеграции – Единое Экономическое прост</w:t>
      </w:r>
      <w:r w:rsidR="00780F80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 xml:space="preserve">ранство [Головнин, 2012, с.10; </w:t>
      </w:r>
      <w:r w:rsidR="00336CF9" w:rsidRPr="00336CF9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>Загашвили, 2012, с.16].</w:t>
      </w:r>
      <w:r w:rsidR="00336CF9" w:rsidRPr="00336CF9">
        <w:rPr>
          <w:rFonts w:ascii="Times New Roman" w:hAnsi="Times New Roman" w:cs="Times New Roman"/>
          <w:sz w:val="28"/>
          <w:szCs w:val="28"/>
          <w:lang w:eastAsia="ru-RU"/>
        </w:rPr>
        <w:t xml:space="preserve">  Результатом такого сотрудничества стало создание Евразийского Экономического Союза (ЕАЭС) – международной организации региональной экономической интеграции, объединяющей 5 постсоветских государств: Армению, Белоруссию, Казахстан, Кыргызстан и Россию. Целями ЕАЭС является стабильная и всесторонняя модернизация экономической системы Союза на основе обеспечения «четырех свобод»: формирование единого рынка товаров, услуг, капитала и трудовых ресурсов. Наибольшая степень интеграции сегодня присуща сфере торговли товарами, поскольку ее либерализация  началась еще в рамках зоны свободной торговли СНГ и Таможенного союза (устранение большей части таможенно-тарифных барьеров во взаимной торговле, создание Единой таможенную территории)  и легла в основу формирования Единого экономического пространства и далее  ЕАЭС </w:t>
      </w:r>
      <w:r w:rsidR="00336CF9" w:rsidRPr="00336CF9">
        <w:rPr>
          <w:rFonts w:ascii="Times New Roman" w:eastAsia="Cambria" w:hAnsi="Times New Roman" w:cs="Times New Roman"/>
          <w:color w:val="000000"/>
          <w:sz w:val="28"/>
          <w:szCs w:val="28"/>
          <w:lang/>
        </w:rPr>
        <w:t>[Ткаченко, Шарыкина, 2016, с. 35].</w:t>
      </w:r>
    </w:p>
    <w:p w:rsidR="00336CF9" w:rsidRPr="00336CF9" w:rsidRDefault="00336CF9" w:rsidP="0033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Украина. </w:t>
      </w:r>
      <w:r w:rsidRPr="00336CF9">
        <w:rPr>
          <w:rFonts w:ascii="Times New Roman" w:hAnsi="Times New Roman" w:cs="Times New Roman"/>
          <w:sz w:val="28"/>
          <w:szCs w:val="28"/>
        </w:rPr>
        <w:t xml:space="preserve">Резкое ухудшение российско-украинских политических отношений и растущее влияние на Украину мировых центров силы позволяют оценить перспективы взаимного сотрудничества как неблагоприятные. Уровень взаимозависимости экономик оценивается как высокий: в 2010-2013 гг. доля Украины составляла 34-41% российского внешнеторгового оборота с СНГ. В среднесрочной перспективе (в случае стабилизации политического и экономического положения на Украине) нет оснований ожидать достижения объемов торговли 2010-2013 гг. по причине сворачивания торгового, научно-технического, кооперационного и инвестиционного взаимодействия. </w:t>
      </w:r>
    </w:p>
    <w:p w:rsidR="00336CF9" w:rsidRPr="00336CF9" w:rsidRDefault="00336CF9" w:rsidP="00336CF9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sz w:val="28"/>
          <w:szCs w:val="28"/>
        </w:rPr>
        <w:t>В июне 2014 г. Украина подписала Договор о глубокой и всеобъемлющей зоне свобо</w:t>
      </w:r>
      <w:r w:rsidR="009777C7">
        <w:rPr>
          <w:rFonts w:ascii="Times New Roman" w:hAnsi="Times New Roman" w:cs="Times New Roman"/>
          <w:sz w:val="28"/>
          <w:szCs w:val="28"/>
        </w:rPr>
        <w:t xml:space="preserve">дной торговли (ГВЗСТ), ставший </w:t>
      </w:r>
      <w:r w:rsidRPr="00336CF9">
        <w:rPr>
          <w:rFonts w:ascii="Times New Roman" w:hAnsi="Times New Roman" w:cs="Times New Roman"/>
          <w:sz w:val="28"/>
          <w:szCs w:val="28"/>
        </w:rPr>
        <w:t>началом постепенной экономической интеграции Украины в ЕС (на условиях ЕС).</w:t>
      </w:r>
      <w:r w:rsidRPr="00336CF9">
        <w:rPr>
          <w:rStyle w:val="af5"/>
          <w:rFonts w:ascii="Times New Roman" w:hAnsi="Times New Roman" w:cs="Times New Roman"/>
          <w:sz w:val="28"/>
          <w:szCs w:val="28"/>
        </w:rPr>
        <w:footnoteReference w:id="5"/>
      </w:r>
      <w:r w:rsidRPr="00336CF9">
        <w:rPr>
          <w:rFonts w:ascii="Times New Roman" w:hAnsi="Times New Roman" w:cs="Times New Roman"/>
          <w:sz w:val="28"/>
          <w:szCs w:val="28"/>
        </w:rPr>
        <w:t xml:space="preserve"> Введение зоны свободной торговли с ЕС при одновременном участии Украины в зоне свободной торговли СНГ, по мнению Т.Н.Чеклиной, может стать  причиной  резкого уменьшения российского товарного импорта из соседней страны и изменения его структуры [Чеклина, 2014, с.48]. Для защиты национальных экономических интересов странам-партнерам ЕАЭС придется ужесточить таможенный режим, включая применение к украинским </w:t>
      </w:r>
      <w:r w:rsidRPr="00336CF9">
        <w:rPr>
          <w:rFonts w:ascii="Times New Roman" w:hAnsi="Times New Roman" w:cs="Times New Roman"/>
          <w:sz w:val="28"/>
          <w:szCs w:val="28"/>
        </w:rPr>
        <w:lastRenderedPageBreak/>
        <w:t xml:space="preserve">товарам единого таможенного тарифа ТС, что приведет к неизбежному сокращению товарооборота между Россией и Украиной. </w:t>
      </w:r>
    </w:p>
    <w:p w:rsidR="00336CF9" w:rsidRPr="00336CF9" w:rsidRDefault="00336CF9" w:rsidP="0033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b/>
          <w:sz w:val="28"/>
          <w:szCs w:val="28"/>
        </w:rPr>
        <w:t xml:space="preserve">Европейский Союз: Латвия, Литва, Эстония, Финляндия, Польша. </w:t>
      </w:r>
      <w:r w:rsidRPr="00336CF9">
        <w:rPr>
          <w:rFonts w:ascii="Times New Roman" w:hAnsi="Times New Roman" w:cs="Times New Roman"/>
          <w:sz w:val="28"/>
          <w:szCs w:val="28"/>
        </w:rPr>
        <w:t xml:space="preserve">Несколько сложнее выстраивается система отношений России с Европейским союзом, основанная на Соглашении о партнерстве и сотрудничестве (СПС), 1994:  вступает в силу 1 декабря 1997 г., действует 10 лет; определяет </w:t>
      </w:r>
      <w:r w:rsidRPr="00336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цели, направления, механизмы и программу сотрудничества всех сфер экономики; предусматривает постоянный политический диалог партнеров. </w:t>
      </w:r>
      <w:r w:rsidRPr="00336CF9">
        <w:rPr>
          <w:rFonts w:ascii="Times New Roman" w:hAnsi="Times New Roman" w:cs="Times New Roman"/>
          <w:sz w:val="28"/>
          <w:szCs w:val="28"/>
        </w:rPr>
        <w:t>Соглашением о создании Общего Европейского Экономического пространства  (ОЕЭП), 2005, предусматривалось осуществление стратегического партнёрства через формирование четырёх общих пространств («дорожные карты»): экономического; внутренней безопасности и правосудия; внешней безопасности; науки и образования.Первоначальный срок действия СПС истек 1 декабря 2007 года, после чего оно было автоматически продлено еще на год, а в соответствии со статьей 106 СПС соглашение будет оставаться в силе до тех пор, пока не будет заменено новым документом</w:t>
      </w:r>
      <w:r w:rsidRPr="00336CF9">
        <w:rPr>
          <w:rStyle w:val="af5"/>
          <w:rFonts w:ascii="Times New Roman" w:hAnsi="Times New Roman" w:cs="Times New Roman"/>
          <w:sz w:val="28"/>
          <w:szCs w:val="28"/>
        </w:rPr>
        <w:footnoteReference w:id="6"/>
      </w:r>
      <w:r w:rsidRPr="00336CF9">
        <w:rPr>
          <w:rFonts w:ascii="Times New Roman" w:hAnsi="Times New Roman" w:cs="Times New Roman"/>
          <w:sz w:val="28"/>
          <w:szCs w:val="28"/>
        </w:rPr>
        <w:t>. Переговоры о заключении Нового базового соглашения Россия – ЕС (НБС), начавшиеся в 2008 г., заморожены.</w:t>
      </w:r>
    </w:p>
    <w:p w:rsidR="00336CF9" w:rsidRPr="00336CF9" w:rsidRDefault="00336CF9" w:rsidP="0033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sz w:val="28"/>
          <w:szCs w:val="28"/>
        </w:rPr>
        <w:t>Страны Центральной и Восточной Европы</w:t>
      </w:r>
      <w:r w:rsidRPr="00336CF9">
        <w:rPr>
          <w:rStyle w:val="af5"/>
          <w:rFonts w:ascii="Times New Roman" w:hAnsi="Times New Roman" w:cs="Times New Roman"/>
          <w:sz w:val="28"/>
          <w:szCs w:val="28"/>
        </w:rPr>
        <w:footnoteReference w:id="7"/>
      </w:r>
      <w:r w:rsidRPr="00336CF9">
        <w:rPr>
          <w:rFonts w:ascii="Times New Roman" w:hAnsi="Times New Roman" w:cs="Times New Roman"/>
          <w:sz w:val="28"/>
          <w:szCs w:val="28"/>
        </w:rPr>
        <w:t xml:space="preserve"> являются географически близкими соседями и значимыми торговыми партнерами России.  Десять стран региона (в их числе Польша, Латвия, Литва, Эстония), вошли в состав  ЕС</w:t>
      </w:r>
      <w:r w:rsidRPr="00336CF9">
        <w:rPr>
          <w:rStyle w:val="af5"/>
          <w:rFonts w:ascii="Times New Roman" w:hAnsi="Times New Roman" w:cs="Times New Roman"/>
          <w:sz w:val="28"/>
          <w:szCs w:val="28"/>
        </w:rPr>
        <w:footnoteReference w:id="8"/>
      </w:r>
      <w:r w:rsidRPr="00336CF9">
        <w:rPr>
          <w:rFonts w:ascii="Times New Roman" w:hAnsi="Times New Roman" w:cs="Times New Roman"/>
          <w:sz w:val="28"/>
          <w:szCs w:val="28"/>
        </w:rPr>
        <w:t>, что привнесло ряд принципиально новых моментов в экономическое сотрудничество России и указанных стран. Это связано с автоматическим принятием новыми членами принципов и инструментов внешней политики Евросоюза, действующих в торговле с третьими государствами (включая общий тариф и защитные меры, систему торговых соглашений с партнерами) и окончательным переходом на нормы, стандарты и правовую базу, регулирующую деятельность этой региональной организации [Чеклина, 2009, с.41].</w:t>
      </w:r>
    </w:p>
    <w:p w:rsidR="00336CF9" w:rsidRPr="00336CF9" w:rsidRDefault="00336CF9" w:rsidP="0033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sz w:val="28"/>
          <w:szCs w:val="28"/>
        </w:rPr>
        <w:t xml:space="preserve">Так, в  соответствии с Договором о партнерстве и сотрудничестве между Россией и ЕС», взаимная торговля России с новыми членами Евросоюза осуществляется на основе режима наибольшего благоприятствования; очень небольшая часть российского экспорта охвачена Общей системой преференций (ОСП), предоставленной России Евросоюзом в 1993 г. Ряд основополагающих торговых договоров и соглашений (относящихся к вопросам, входящим в компетенцию ЕС), которые государства ЦВЕ имели с РФ, были денонсированы и заменены Соглашением о партнерстве и сотрудничестве (СПС) между Россией и Евросоюзом. Одновременно было подписано и совместное заявление о расширении </w:t>
      </w:r>
      <w:r w:rsidRPr="00336CF9">
        <w:rPr>
          <w:rFonts w:ascii="Times New Roman" w:hAnsi="Times New Roman" w:cs="Times New Roman"/>
          <w:sz w:val="28"/>
          <w:szCs w:val="28"/>
        </w:rPr>
        <w:lastRenderedPageBreak/>
        <w:t>Евросоюза и отношениях Россия-ЕС, в котором нашли отражение меры, направленные на учет интересов РФ и смягчение некоторых негативных последствий расширения Евросоюза «на Восток»</w:t>
      </w:r>
      <w:r w:rsidRPr="00336CF9">
        <w:rPr>
          <w:rStyle w:val="af5"/>
          <w:rFonts w:ascii="Times New Roman" w:hAnsi="Times New Roman" w:cs="Times New Roman"/>
          <w:sz w:val="28"/>
          <w:szCs w:val="28"/>
        </w:rPr>
        <w:footnoteReference w:id="9"/>
      </w:r>
      <w:r w:rsidRPr="00336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CF9" w:rsidRPr="00336CF9" w:rsidRDefault="00336CF9" w:rsidP="0033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sz w:val="28"/>
          <w:szCs w:val="28"/>
        </w:rPr>
        <w:t>В последние годы в областях, не противоречащих членству, были заключены новые межправительственные соглашения, расширившие и дополнившие договорно-правовую базу взаимодействия РФ и ЦВЕ (в том числе об экономическом, промышленном, научно-техническом, военно-техническом сотрудничестве; развитии туризма, воздушном сообщении и др.), учреждены новые двусторонние межправительственные комиссии по экономическому сотрудничеству. Опыт прошедших лет показал, что переход на торговый режим Евросоюза в целом не оказал негативного влияния на объемы внешнеторгового оборота России с регионом ЦВЕ.</w:t>
      </w:r>
    </w:p>
    <w:p w:rsidR="00336CF9" w:rsidRPr="00336CF9" w:rsidRDefault="00336CF9" w:rsidP="0033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6CF9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 между Россией и ЕС катастрофически осложнились в 2014 году в связи с расхождениями сторон в оценке причин и путей выхода Украины из политического кризиса: ЕС ввел в отношении России секторальные экономические санкции, Россия в качестве ответных мер – эмбарго на поставку отдельных продовольственных товаров из стран ЕС. По мнению В.П.Оболенского, антироссийские настроения в ЕС усилились после приема в него новых членов – бывших стран членов СЭВ и прибалтийских республик СССР, транслирующих свои радикальные позиции, подкрепленные преимущественно их политическими амбициями </w:t>
      </w:r>
      <w:r w:rsidRPr="00336CF9">
        <w:rPr>
          <w:rFonts w:ascii="Times New Roman" w:hAnsi="Times New Roman" w:cs="Times New Roman"/>
          <w:sz w:val="28"/>
          <w:szCs w:val="28"/>
        </w:rPr>
        <w:t>[Оболенский, 2015, с.11]</w:t>
      </w:r>
      <w:r w:rsidR="00ED6DEC">
        <w:rPr>
          <w:rFonts w:ascii="Times New Roman" w:hAnsi="Times New Roman" w:cs="Times New Roman"/>
          <w:sz w:val="28"/>
          <w:szCs w:val="28"/>
          <w:lang w:eastAsia="ru-RU"/>
        </w:rPr>
        <w:t>. В настоящее время о</w:t>
      </w:r>
      <w:r w:rsidRPr="00336CF9">
        <w:rPr>
          <w:rFonts w:ascii="Times New Roman" w:hAnsi="Times New Roman" w:cs="Times New Roman"/>
          <w:sz w:val="28"/>
          <w:szCs w:val="28"/>
          <w:lang w:eastAsia="ru-RU"/>
        </w:rPr>
        <w:t xml:space="preserve">тсутствует ясность в отношении как продвижения к интеграционному взаимодействию Россия – ЕС (возможности создания зоны свободной </w:t>
      </w:r>
      <w:r w:rsidR="00831B20" w:rsidRPr="00336CF9">
        <w:rPr>
          <w:rFonts w:ascii="Times New Roman" w:hAnsi="Times New Roman" w:cs="Times New Roman"/>
          <w:sz w:val="28"/>
          <w:szCs w:val="28"/>
          <w:lang w:eastAsia="ru-RU"/>
        </w:rPr>
        <w:t>торговли официально</w:t>
      </w:r>
      <w:r w:rsidRPr="00336CF9">
        <w:rPr>
          <w:rFonts w:ascii="Times New Roman" w:hAnsi="Times New Roman" w:cs="Times New Roman"/>
          <w:sz w:val="28"/>
          <w:szCs w:val="28"/>
          <w:lang w:eastAsia="ru-RU"/>
        </w:rPr>
        <w:t xml:space="preserve"> зафиксированы в СПС и безрезультатно обсуждаются с начала 2000-х годов), так и создания Общего Европейск</w:t>
      </w:r>
      <w:r w:rsidR="00831B20">
        <w:rPr>
          <w:rFonts w:ascii="Times New Roman" w:hAnsi="Times New Roman" w:cs="Times New Roman"/>
          <w:sz w:val="28"/>
          <w:szCs w:val="28"/>
          <w:lang w:eastAsia="ru-RU"/>
        </w:rPr>
        <w:t>ого Экономического пространства</w:t>
      </w:r>
      <w:r w:rsidRPr="00336CF9">
        <w:rPr>
          <w:rFonts w:ascii="Times New Roman" w:hAnsi="Times New Roman" w:cs="Times New Roman"/>
          <w:sz w:val="28"/>
          <w:szCs w:val="28"/>
          <w:lang w:eastAsia="ru-RU"/>
        </w:rPr>
        <w:t xml:space="preserve"> (ОЕЭП), подразумевающего постепенное распространение Евросоюзом на Россию «четырех свобод» (свободы движения товаров, услуг, капиталов, граждан) – основных принципов Европейского экономического пространства. Стороны приняли план совместных действий по развитию ОЕЭП – «дорожную карту», которая предписывает механизм консультаций и диалога, оценку возможностей интенсификации сотрудничества в отдельных секторах пространства, т.е. носит общий характер. Таким образом, в среднесрочной перспект</w:t>
      </w:r>
      <w:r w:rsidR="00831B20">
        <w:rPr>
          <w:rFonts w:ascii="Times New Roman" w:hAnsi="Times New Roman" w:cs="Times New Roman"/>
          <w:sz w:val="28"/>
          <w:szCs w:val="28"/>
          <w:lang w:eastAsia="ru-RU"/>
        </w:rPr>
        <w:t>иве для отношений Россия – ЕС и</w:t>
      </w:r>
      <w:r w:rsidRPr="00336CF9">
        <w:rPr>
          <w:rFonts w:ascii="Times New Roman" w:hAnsi="Times New Roman" w:cs="Times New Roman"/>
          <w:sz w:val="28"/>
          <w:szCs w:val="28"/>
          <w:lang w:eastAsia="ru-RU"/>
        </w:rPr>
        <w:t xml:space="preserve"> ЕАЭС </w:t>
      </w:r>
      <w:r w:rsidR="00831B20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831B20" w:rsidRPr="00336CF9">
        <w:rPr>
          <w:rFonts w:ascii="Times New Roman" w:hAnsi="Times New Roman" w:cs="Times New Roman"/>
          <w:sz w:val="28"/>
          <w:szCs w:val="28"/>
          <w:lang w:eastAsia="ru-RU"/>
        </w:rPr>
        <w:t>ЕС характерен</w:t>
      </w:r>
      <w:r w:rsidRPr="00336CF9">
        <w:rPr>
          <w:rFonts w:ascii="Times New Roman" w:hAnsi="Times New Roman" w:cs="Times New Roman"/>
          <w:sz w:val="28"/>
          <w:szCs w:val="28"/>
          <w:lang w:eastAsia="ru-RU"/>
        </w:rPr>
        <w:t xml:space="preserve"> нисходящий тренд, что, на наш взгляд, подталкивает Россию к переключению внимания на другие географические направления внешнеэкономического сотрудничества. </w:t>
      </w:r>
    </w:p>
    <w:p w:rsidR="00336CF9" w:rsidRPr="00336CF9" w:rsidRDefault="00336CF9" w:rsidP="0033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sz w:val="28"/>
          <w:szCs w:val="28"/>
        </w:rPr>
        <w:t xml:space="preserve"> Позиции стран Балтии и Польши во внешней торговле полностью продиктованы их экономической заинтересованностью в развитии сотрудничества с Россией: получение доходов в виде платы за транзит нефти </w:t>
      </w:r>
      <w:r w:rsidRPr="00336CF9">
        <w:rPr>
          <w:rFonts w:ascii="Times New Roman" w:hAnsi="Times New Roman" w:cs="Times New Roman"/>
          <w:sz w:val="28"/>
          <w:szCs w:val="28"/>
        </w:rPr>
        <w:lastRenderedPageBreak/>
        <w:t>и газа; значительная емкость российского рынка товаров и услуг, способствующая росту экспорта продукции обрабатывающей промышленности; собственно поставки энергоносителей. В 2007 г., по данным Европейского статистического бюро (ЕВРОСТАТ), Россия полностью удовлетворяла импортные потребности в газе (по стоимости) Латвии и Литвы, в нефти – основную часть импортного спроса, в том числе Польши – на 95%, Литвы - на 96%, Эстонии – на 55% [Чеклина, 2009, с.46]. В тоже время М.Ю. Головнин отмечает, что на страны ЕС традиционно приходится около половины товарооборота России при наметившейся тенденции некоторого снижения доли ЕС во внешней торговле России. Структура торговли с Европейским союзом воспроизводит структуру внешней торговли России в целом с абсолютным доминированием энергоносителей в экспорте и преобладанием машиностроительной продукции в импорте [Головнин,2012, с.13].</w:t>
      </w:r>
    </w:p>
    <w:p w:rsidR="00336CF9" w:rsidRPr="00336CF9" w:rsidRDefault="00336CF9" w:rsidP="0033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b/>
          <w:i/>
          <w:sz w:val="28"/>
          <w:szCs w:val="28"/>
        </w:rPr>
        <w:t>Финляндия</w:t>
      </w:r>
      <w:r w:rsidRPr="00336CF9">
        <w:rPr>
          <w:rFonts w:ascii="Times New Roman" w:hAnsi="Times New Roman" w:cs="Times New Roman"/>
          <w:b/>
          <w:sz w:val="28"/>
          <w:szCs w:val="28"/>
        </w:rPr>
        <w:t>.</w:t>
      </w:r>
      <w:r w:rsidRPr="00336CF9">
        <w:rPr>
          <w:rFonts w:ascii="Times New Roman" w:hAnsi="Times New Roman" w:cs="Times New Roman"/>
          <w:sz w:val="28"/>
          <w:szCs w:val="28"/>
        </w:rPr>
        <w:t xml:space="preserve"> Россия соприкасается непосредственно с Евросоюзом только в Балтийском регионе, который состоит из стран Балтии, Финляндии и Скандинавских стран. По мнению Р.Х. Симоняна, «опоясывающие регион многочисленные границы предопределили его важную характерную черту – повышенное внимание к коммуникациям. Поэтому ключевое слово, характеризующее Балтийский регион – транзит» [Симонян, 2011, с. 52].  В настоящее время Балтийский регион является наиболее динамично развивающимся регионом Евросоюза, после распада СССР внутрирегиональная торговля развивается быстрее, чем межрегиональная, появляются региональные экономические блоки – в 1997 г. по инициативе Финляндии возник межгосударственный проект «Северное измерение», ставший официальной политикой Евросоюза в отношении России. Отметим, что развитие потенциала регионализации произошло благодаря усилиям Финляндии, традиционно использующей выгоды географического положения  через активную торгово-экономическую политику с СССР и Россией. По данным исследования Р.Х. Симоняна, в 2008 г. РФ стала главным внешнеторговым партнером Финляндии, опередив Германию, а двусторонний товарооборот между странами составил 22,7 млрд. долл. На Северо-Западе России работает около 500 финских компаний в сфере жилищного строительства, энерго- и теплоснабжения, транспорта, лесопромышленного комплекса, информационно- коммуникационных систем [Симонян, 2011, с. 57].  </w:t>
      </w:r>
    </w:p>
    <w:p w:rsidR="00336CF9" w:rsidRPr="00336CF9" w:rsidRDefault="00336CF9" w:rsidP="00336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sz w:val="28"/>
          <w:szCs w:val="28"/>
        </w:rPr>
        <w:t>Подобное сотрудничество России с Евросоюзом осуществляется  на основании  положений «Европейской рамочной конвенции о приграничном сотрудничестве территориальных сообществ и властей» и позволяет Северо-Западу России решить многие социально-экономические проблемы</w:t>
      </w:r>
      <w:r w:rsidR="00ED6DEC">
        <w:rPr>
          <w:rFonts w:ascii="Times New Roman" w:hAnsi="Times New Roman" w:cs="Times New Roman"/>
          <w:sz w:val="28"/>
          <w:szCs w:val="28"/>
        </w:rPr>
        <w:t xml:space="preserve"> [Симонян, 2016, с. 52].П</w:t>
      </w:r>
      <w:r w:rsidRPr="00336CF9">
        <w:rPr>
          <w:rFonts w:ascii="Times New Roman" w:hAnsi="Times New Roman" w:cs="Times New Roman"/>
          <w:sz w:val="28"/>
          <w:szCs w:val="28"/>
        </w:rPr>
        <w:t xml:space="preserve">риграничное сотрудничество не подпадает под санкции ЕС, т.е. все программы 2014-2016 гг. полностью выполняются. </w:t>
      </w:r>
    </w:p>
    <w:p w:rsidR="00336CF9" w:rsidRPr="006E500B" w:rsidRDefault="00336CF9" w:rsidP="00336CF9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9">
        <w:rPr>
          <w:rFonts w:ascii="Times New Roman" w:hAnsi="Times New Roman" w:cs="Times New Roman"/>
          <w:b/>
          <w:i/>
          <w:sz w:val="28"/>
          <w:szCs w:val="28"/>
        </w:rPr>
        <w:t>Польша.</w:t>
      </w:r>
      <w:r w:rsidRPr="00336CF9">
        <w:rPr>
          <w:rFonts w:ascii="Times New Roman" w:hAnsi="Times New Roman" w:cs="Times New Roman"/>
          <w:sz w:val="28"/>
          <w:szCs w:val="28"/>
        </w:rPr>
        <w:t xml:space="preserve"> Усложнение форм международного регионального интеграционного  сотрудничества между  Россией и странами ЕС сочетается с сокращением объемов  взаимной торговли Польши и стран СНГ. </w:t>
      </w:r>
      <w:r w:rsidRPr="00336CF9">
        <w:rPr>
          <w:rFonts w:ascii="Times New Roman" w:hAnsi="Times New Roman" w:cs="Times New Roman"/>
          <w:sz w:val="28"/>
          <w:szCs w:val="28"/>
        </w:rPr>
        <w:lastRenderedPageBreak/>
        <w:t>Вступление Польши в ЕС в 2004 г. привело к переориентации значительной части торговых потоков с бывших социалистических стран на новых партнеров по интеграционному объединению: в 2016 г. на внутрирегиональную торговлю Польши приходилось 79,7% объема экспорта, и 60,9% объема импорта</w:t>
      </w:r>
      <w:r w:rsidR="006E500B">
        <w:rPr>
          <w:rFonts w:ascii="Times New Roman" w:hAnsi="Times New Roman" w:cs="Times New Roman"/>
          <w:sz w:val="28"/>
          <w:szCs w:val="28"/>
        </w:rPr>
        <w:t>, и е</w:t>
      </w:r>
      <w:r w:rsidR="006E500B" w:rsidRPr="00336CF9">
        <w:rPr>
          <w:rFonts w:ascii="Times New Roman" w:hAnsi="Times New Roman" w:cs="Times New Roman"/>
          <w:sz w:val="28"/>
          <w:szCs w:val="28"/>
        </w:rPr>
        <w:t xml:space="preserve">вропейские страны СНГ по-прежнему остаются важными торговыми партнерами Польши </w:t>
      </w:r>
      <w:r w:rsidRPr="00336CF9">
        <w:rPr>
          <w:rFonts w:ascii="Times New Roman" w:hAnsi="Times New Roman" w:cs="Times New Roman"/>
          <w:sz w:val="28"/>
          <w:szCs w:val="28"/>
        </w:rPr>
        <w:t>[Захаров, Габарта, 2017, с.17</w:t>
      </w:r>
      <w:r w:rsidR="006E500B" w:rsidRPr="006E500B">
        <w:rPr>
          <w:rFonts w:ascii="Times New Roman" w:hAnsi="Times New Roman" w:cs="Times New Roman"/>
          <w:sz w:val="28"/>
          <w:szCs w:val="28"/>
        </w:rPr>
        <w:t>].</w:t>
      </w:r>
    </w:p>
    <w:p w:rsidR="00262E07" w:rsidRDefault="00CF5EA2" w:rsidP="0075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F5E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Исследование: основная часть.</w:t>
      </w:r>
      <w:r w:rsidR="005176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 исследования – изучение</w:t>
      </w:r>
      <w:r w:rsidR="00780F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процессов взаимной торговли и интеграции на пространстве бывшей Российской империи и Советского Союза</w:t>
      </w:r>
      <w:r w:rsidR="00262E07" w:rsidRPr="007526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74B" w:rsidRPr="00F769B7" w:rsidRDefault="00CF5EA2" w:rsidP="00135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Методология исследования.</w:t>
      </w:r>
      <w:r w:rsidR="00262E07" w:rsidRPr="00262E07">
        <w:rPr>
          <w:rFonts w:ascii="Times New Roman" w:hAnsi="Times New Roman" w:cs="Times New Roman"/>
          <w:sz w:val="28"/>
          <w:szCs w:val="28"/>
        </w:rPr>
        <w:t>В ходе исследования был</w:t>
      </w:r>
      <w:r w:rsidR="00780F80">
        <w:rPr>
          <w:rFonts w:ascii="Times New Roman" w:hAnsi="Times New Roman" w:cs="Times New Roman"/>
          <w:sz w:val="28"/>
          <w:szCs w:val="28"/>
        </w:rPr>
        <w:t>и</w:t>
      </w:r>
      <w:r w:rsidR="0013574B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 w:rsidR="00780F80">
        <w:rPr>
          <w:rFonts w:ascii="Times New Roman" w:hAnsi="Times New Roman" w:cs="Times New Roman"/>
          <w:sz w:val="28"/>
          <w:szCs w:val="28"/>
        </w:rPr>
        <w:t>методы сравнительного статистического анализа показателей внешней торговли независимых стран, входивших в состав Российской Империи и СССР</w:t>
      </w:r>
      <w:r w:rsidR="00F769B7">
        <w:rPr>
          <w:rFonts w:ascii="Times New Roman" w:hAnsi="Times New Roman" w:cs="Times New Roman"/>
          <w:sz w:val="28"/>
          <w:szCs w:val="28"/>
        </w:rPr>
        <w:t>.</w:t>
      </w:r>
      <w:r w:rsidR="00541726">
        <w:rPr>
          <w:rFonts w:ascii="Times New Roman" w:hAnsi="Times New Roman" w:cs="Times New Roman"/>
          <w:sz w:val="28"/>
          <w:szCs w:val="28"/>
        </w:rPr>
        <w:t xml:space="preserve"> В расчет по СССР входит торговая </w:t>
      </w:r>
      <w:r w:rsidR="0073460E">
        <w:rPr>
          <w:rFonts w:ascii="Times New Roman" w:hAnsi="Times New Roman" w:cs="Times New Roman"/>
          <w:sz w:val="28"/>
          <w:szCs w:val="28"/>
        </w:rPr>
        <w:t>статистика 15 стран, бывших ранее союзными республиками, расчеты по Российской Империи включают – Финляндию и Польшу.</w:t>
      </w:r>
      <w:r w:rsidR="0013574B" w:rsidRPr="00F769B7">
        <w:rPr>
          <w:rFonts w:ascii="Times New Roman" w:hAnsi="Times New Roman" w:cs="Times New Roman"/>
          <w:sz w:val="28"/>
          <w:szCs w:val="28"/>
        </w:rPr>
        <w:t xml:space="preserve">Для </w:t>
      </w:r>
      <w:r w:rsidR="0013574B">
        <w:rPr>
          <w:rFonts w:ascii="Times New Roman" w:hAnsi="Times New Roman" w:cs="Times New Roman"/>
          <w:sz w:val="28"/>
          <w:szCs w:val="28"/>
        </w:rPr>
        <w:t>анализа данных авторы используют</w:t>
      </w:r>
      <w:r w:rsidR="0013574B" w:rsidRPr="00F769B7">
        <w:rPr>
          <w:rFonts w:ascii="Times New Roman" w:hAnsi="Times New Roman" w:cs="Times New Roman"/>
          <w:sz w:val="28"/>
          <w:szCs w:val="28"/>
        </w:rPr>
        <w:t xml:space="preserve"> подход, использованный в работ</w:t>
      </w:r>
      <w:r w:rsidR="0013574B">
        <w:rPr>
          <w:rFonts w:ascii="Times New Roman" w:hAnsi="Times New Roman" w:cs="Times New Roman"/>
          <w:sz w:val="28"/>
          <w:szCs w:val="28"/>
        </w:rPr>
        <w:t>е</w:t>
      </w:r>
      <w:r w:rsidR="0013574B" w:rsidRPr="00F769B7">
        <w:rPr>
          <w:rFonts w:ascii="Times New Roman" w:hAnsi="Times New Roman" w:cs="Times New Roman"/>
          <w:sz w:val="28"/>
          <w:szCs w:val="28"/>
        </w:rPr>
        <w:t xml:space="preserve"> Л.З. Зевина [Зевин, 2016], </w:t>
      </w:r>
      <w:r w:rsidR="0013574B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 w:rsidR="0013574B" w:rsidRPr="00F769B7">
        <w:rPr>
          <w:rFonts w:ascii="Times New Roman" w:hAnsi="Times New Roman" w:cs="Times New Roman"/>
          <w:sz w:val="28"/>
          <w:szCs w:val="28"/>
        </w:rPr>
        <w:t>на измерение уровня консолидированности или экономической «плотности» территории (</w:t>
      </w:r>
      <w:r w:rsidR="0013574B" w:rsidRPr="00F769B7">
        <w:rPr>
          <w:rFonts w:ascii="Times New Roman" w:hAnsi="Times New Roman" w:cs="Times New Roman"/>
          <w:i/>
          <w:sz w:val="28"/>
          <w:szCs w:val="28"/>
          <w:lang w:val="en-US"/>
        </w:rPr>
        <w:t>connectivity</w:t>
      </w:r>
      <w:r w:rsidR="0013574B">
        <w:rPr>
          <w:rFonts w:ascii="Times New Roman" w:hAnsi="Times New Roman" w:cs="Times New Roman"/>
          <w:sz w:val="28"/>
          <w:szCs w:val="28"/>
        </w:rPr>
        <w:t>) через оценку внутри</w:t>
      </w:r>
      <w:r w:rsidR="00200EE8">
        <w:rPr>
          <w:rFonts w:ascii="Times New Roman" w:hAnsi="Times New Roman" w:cs="Times New Roman"/>
          <w:sz w:val="28"/>
          <w:szCs w:val="28"/>
        </w:rPr>
        <w:t>региональной</w:t>
      </w:r>
      <w:r w:rsidR="0013574B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200EE8">
        <w:rPr>
          <w:rFonts w:ascii="Times New Roman" w:hAnsi="Times New Roman" w:cs="Times New Roman"/>
          <w:sz w:val="28"/>
          <w:szCs w:val="28"/>
        </w:rPr>
        <w:t xml:space="preserve"> (п</w:t>
      </w:r>
      <w:r w:rsidR="0013574B">
        <w:rPr>
          <w:rFonts w:ascii="Times New Roman" w:hAnsi="Times New Roman" w:cs="Times New Roman"/>
          <w:sz w:val="28"/>
          <w:szCs w:val="28"/>
        </w:rPr>
        <w:t>орогом достаточности уровня консолидации для успешного интеграции</w:t>
      </w:r>
      <w:r w:rsidR="006739B9">
        <w:rPr>
          <w:rFonts w:ascii="Times New Roman" w:hAnsi="Times New Roman" w:cs="Times New Roman"/>
          <w:sz w:val="28"/>
          <w:szCs w:val="28"/>
        </w:rPr>
        <w:t xml:space="preserve"> считается 25%</w:t>
      </w:r>
      <w:r w:rsidR="00200EE8">
        <w:rPr>
          <w:rFonts w:ascii="Times New Roman" w:hAnsi="Times New Roman" w:cs="Times New Roman"/>
          <w:sz w:val="28"/>
          <w:szCs w:val="28"/>
        </w:rPr>
        <w:t>)</w:t>
      </w:r>
      <w:r w:rsidR="006739B9">
        <w:rPr>
          <w:rFonts w:ascii="Times New Roman" w:hAnsi="Times New Roman" w:cs="Times New Roman"/>
          <w:sz w:val="28"/>
          <w:szCs w:val="28"/>
        </w:rPr>
        <w:t>.</w:t>
      </w:r>
    </w:p>
    <w:p w:rsidR="006F28AB" w:rsidRPr="006F28AB" w:rsidRDefault="00CF5EA2" w:rsidP="0078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62E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Материалы исследования</w:t>
      </w:r>
      <w:r w:rsidRPr="00262E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9407A7" w:rsidRPr="009407A7" w:rsidRDefault="00D175C8" w:rsidP="00940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A7">
        <w:rPr>
          <w:rFonts w:ascii="Times New Roman" w:hAnsi="Times New Roman" w:cs="Times New Roman"/>
          <w:sz w:val="28"/>
          <w:szCs w:val="28"/>
        </w:rPr>
        <w:t>Работа опирается на торговую статистику ООН</w:t>
      </w:r>
      <w:r w:rsidR="00262E07" w:rsidRPr="00262E07">
        <w:rPr>
          <w:rFonts w:ascii="Times New Roman" w:hAnsi="Times New Roman" w:cs="Times New Roman"/>
          <w:sz w:val="28"/>
          <w:szCs w:val="28"/>
        </w:rPr>
        <w:t xml:space="preserve"> (</w:t>
      </w:r>
      <w:r w:rsidR="00262E07" w:rsidRPr="009407A7">
        <w:rPr>
          <w:rFonts w:ascii="Times New Roman" w:hAnsi="Times New Roman" w:cs="Times New Roman"/>
          <w:sz w:val="28"/>
          <w:szCs w:val="28"/>
        </w:rPr>
        <w:t>UNComtradeDatabase</w:t>
      </w:r>
      <w:r w:rsidR="009407A7">
        <w:rPr>
          <w:rFonts w:ascii="Times New Roman" w:hAnsi="Times New Roman" w:cs="Times New Roman"/>
          <w:sz w:val="28"/>
          <w:szCs w:val="28"/>
        </w:rPr>
        <w:t>)</w:t>
      </w:r>
      <w:r w:rsidR="0073460E">
        <w:rPr>
          <w:rFonts w:ascii="Times New Roman" w:hAnsi="Times New Roman" w:cs="Times New Roman"/>
          <w:sz w:val="28"/>
          <w:szCs w:val="28"/>
        </w:rPr>
        <w:t xml:space="preserve"> с 1996 г. по 2015 г. (199 6 г. – первый год начала наблюдений по бывшим республикам в </w:t>
      </w:r>
      <w:r w:rsidR="0073460E">
        <w:rPr>
          <w:rFonts w:ascii="Times New Roman" w:hAnsi="Times New Roman" w:cs="Times New Roman"/>
          <w:sz w:val="28"/>
          <w:szCs w:val="28"/>
          <w:lang w:val="en-US"/>
        </w:rPr>
        <w:t>UNComtrade</w:t>
      </w:r>
      <w:r w:rsidR="0073460E">
        <w:rPr>
          <w:rFonts w:ascii="Times New Roman" w:hAnsi="Times New Roman" w:cs="Times New Roman"/>
          <w:sz w:val="28"/>
          <w:szCs w:val="28"/>
        </w:rPr>
        <w:t>)</w:t>
      </w:r>
      <w:r w:rsidR="009407A7" w:rsidRPr="009407A7">
        <w:rPr>
          <w:rFonts w:ascii="Times New Roman" w:hAnsi="Times New Roman" w:cs="Times New Roman"/>
          <w:sz w:val="28"/>
          <w:szCs w:val="28"/>
        </w:rPr>
        <w:t xml:space="preserve">. При отсутствии собственных данных статистики внешней торговли, что типично для </w:t>
      </w:r>
      <w:r w:rsidR="009407A7">
        <w:rPr>
          <w:rFonts w:ascii="Times New Roman" w:hAnsi="Times New Roman" w:cs="Times New Roman"/>
          <w:sz w:val="28"/>
          <w:szCs w:val="28"/>
        </w:rPr>
        <w:t>таки</w:t>
      </w:r>
      <w:r w:rsidR="009377C0">
        <w:rPr>
          <w:rFonts w:ascii="Times New Roman" w:hAnsi="Times New Roman" w:cs="Times New Roman"/>
          <w:sz w:val="28"/>
          <w:szCs w:val="28"/>
        </w:rPr>
        <w:t>х</w:t>
      </w:r>
      <w:r w:rsidR="009407A7" w:rsidRPr="009407A7">
        <w:rPr>
          <w:rFonts w:ascii="Times New Roman" w:hAnsi="Times New Roman" w:cs="Times New Roman"/>
          <w:sz w:val="28"/>
          <w:szCs w:val="28"/>
        </w:rPr>
        <w:t xml:space="preserve"> стран как Таджикистан, Туркменистан, Узбекистан и некоторых других </w:t>
      </w:r>
      <w:r w:rsidR="0013574B">
        <w:rPr>
          <w:rFonts w:ascii="Times New Roman" w:hAnsi="Times New Roman" w:cs="Times New Roman"/>
          <w:sz w:val="28"/>
          <w:szCs w:val="28"/>
        </w:rPr>
        <w:t xml:space="preserve">государств </w:t>
      </w:r>
      <w:r w:rsidR="009407A7" w:rsidRPr="009407A7">
        <w:rPr>
          <w:rFonts w:ascii="Times New Roman" w:hAnsi="Times New Roman" w:cs="Times New Roman"/>
          <w:sz w:val="28"/>
          <w:szCs w:val="28"/>
        </w:rPr>
        <w:t>в отдельные периоды – использовалась доступная «зеркальная» статистика торговых партнеров.</w:t>
      </w:r>
    </w:p>
    <w:p w:rsidR="00F96409" w:rsidRPr="00CF5EA2" w:rsidRDefault="00F96409" w:rsidP="00F96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F5E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Результаты исследования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AB7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Авторы оценили уровень экономической консолидации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 таблицах 1</w:t>
      </w:r>
      <w:r w:rsidR="009377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и 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60BA5" w:rsidRPr="0075268E" w:rsidRDefault="00960BA5" w:rsidP="0075268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268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725505">
        <w:rPr>
          <w:rFonts w:ascii="Times New Roman" w:hAnsi="Times New Roman" w:cs="Times New Roman"/>
          <w:i/>
          <w:sz w:val="28"/>
          <w:szCs w:val="28"/>
        </w:rPr>
        <w:t>1</w:t>
      </w:r>
    </w:p>
    <w:p w:rsidR="00960BA5" w:rsidRDefault="00AB7B58" w:rsidP="007526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консолидация стран на пространстве бывшего Российской Империи и СССР</w:t>
      </w:r>
      <w:r w:rsidR="0053502A" w:rsidRPr="0075268E">
        <w:rPr>
          <w:rFonts w:ascii="Times New Roman" w:hAnsi="Times New Roman" w:cs="Times New Roman"/>
          <w:sz w:val="28"/>
          <w:szCs w:val="28"/>
        </w:rPr>
        <w:t>,%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41726" w:rsidTr="00662D1D">
        <w:tc>
          <w:tcPr>
            <w:tcW w:w="3190" w:type="dxa"/>
            <w:vMerge w:val="restart"/>
          </w:tcPr>
          <w:p w:rsidR="00541726" w:rsidRPr="00A33024" w:rsidRDefault="00541726" w:rsidP="0075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381" w:type="dxa"/>
            <w:gridSpan w:val="2"/>
          </w:tcPr>
          <w:p w:rsidR="00541726" w:rsidRPr="00A33024" w:rsidRDefault="00541726" w:rsidP="0075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</w:tc>
      </w:tr>
      <w:tr w:rsidR="00541726" w:rsidTr="002C67C7">
        <w:tc>
          <w:tcPr>
            <w:tcW w:w="3190" w:type="dxa"/>
            <w:vMerge/>
          </w:tcPr>
          <w:p w:rsidR="00541726" w:rsidRPr="00A33024" w:rsidRDefault="00541726" w:rsidP="0075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41726" w:rsidRPr="00A33024" w:rsidRDefault="00541726" w:rsidP="0075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Российская Империя</w:t>
            </w:r>
          </w:p>
        </w:tc>
        <w:tc>
          <w:tcPr>
            <w:tcW w:w="3191" w:type="dxa"/>
          </w:tcPr>
          <w:p w:rsidR="00541726" w:rsidRPr="00A33024" w:rsidRDefault="00541726" w:rsidP="0075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24,33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32,21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23,70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30,09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21,64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30,38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24,83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18,10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24,77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25,45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18,38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24,05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18,88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24,21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19,43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24,21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18,68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21,76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19,13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19,95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22,50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18,79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16,84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20,22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18,29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21,97</w:t>
            </w:r>
          </w:p>
        </w:tc>
      </w:tr>
    </w:tbl>
    <w:p w:rsidR="00200EE8" w:rsidRPr="00200EE8" w:rsidRDefault="00200EE8" w:rsidP="00200EE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0EE8">
        <w:rPr>
          <w:rFonts w:ascii="Times New Roman" w:hAnsi="Times New Roman" w:cs="Times New Roman"/>
          <w:i/>
          <w:sz w:val="24"/>
          <w:szCs w:val="24"/>
        </w:rPr>
        <w:t>Окончание таблицы 1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00EE8" w:rsidRPr="00A33024" w:rsidTr="00C71CF6">
        <w:tc>
          <w:tcPr>
            <w:tcW w:w="3190" w:type="dxa"/>
            <w:vMerge w:val="restart"/>
          </w:tcPr>
          <w:p w:rsidR="00200EE8" w:rsidRPr="00A33024" w:rsidRDefault="00200EE8" w:rsidP="00C7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381" w:type="dxa"/>
            <w:gridSpan w:val="2"/>
          </w:tcPr>
          <w:p w:rsidR="00200EE8" w:rsidRPr="00A33024" w:rsidRDefault="00200EE8" w:rsidP="00C7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</w:tc>
      </w:tr>
      <w:tr w:rsidR="00200EE8" w:rsidRPr="00A33024" w:rsidTr="00C71CF6">
        <w:tc>
          <w:tcPr>
            <w:tcW w:w="3190" w:type="dxa"/>
            <w:vMerge/>
          </w:tcPr>
          <w:p w:rsidR="00200EE8" w:rsidRPr="00A33024" w:rsidRDefault="00200EE8" w:rsidP="00C7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0EE8" w:rsidRPr="00A33024" w:rsidRDefault="00200EE8" w:rsidP="00C7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Российская Империя</w:t>
            </w:r>
          </w:p>
        </w:tc>
        <w:tc>
          <w:tcPr>
            <w:tcW w:w="3191" w:type="dxa"/>
          </w:tcPr>
          <w:p w:rsidR="00200EE8" w:rsidRPr="00A33024" w:rsidRDefault="00200EE8" w:rsidP="00C7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21,18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16,63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20,03</w:t>
            </w:r>
          </w:p>
        </w:tc>
      </w:tr>
      <w:tr w:rsidR="00DE007D" w:rsidTr="00662D1D">
        <w:tc>
          <w:tcPr>
            <w:tcW w:w="3190" w:type="dxa"/>
            <w:vAlign w:val="bottom"/>
          </w:tcPr>
          <w:p w:rsidR="00DE007D" w:rsidRPr="00A33024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190" w:type="dxa"/>
            <w:vAlign w:val="bottom"/>
          </w:tcPr>
          <w:p w:rsidR="00DE007D" w:rsidRPr="00DE007D" w:rsidRDefault="00DE007D" w:rsidP="00DE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3191" w:type="dxa"/>
            <w:vAlign w:val="bottom"/>
          </w:tcPr>
          <w:p w:rsidR="00DE007D" w:rsidRPr="00DE007D" w:rsidRDefault="00DE007D" w:rsidP="001357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19,52</w:t>
            </w:r>
          </w:p>
        </w:tc>
      </w:tr>
    </w:tbl>
    <w:p w:rsidR="00F47E8A" w:rsidRPr="004244F0" w:rsidRDefault="00F47E8A" w:rsidP="0072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F0">
        <w:rPr>
          <w:rFonts w:ascii="Times New Roman" w:hAnsi="Times New Roman" w:cs="Times New Roman"/>
          <w:sz w:val="24"/>
          <w:szCs w:val="24"/>
        </w:rPr>
        <w:t xml:space="preserve">Источник: расчеты авторов по </w:t>
      </w:r>
      <w:r w:rsidR="00164225" w:rsidRPr="004244F0">
        <w:rPr>
          <w:rFonts w:ascii="Times New Roman" w:hAnsi="Times New Roman" w:cs="Times New Roman"/>
          <w:sz w:val="24"/>
          <w:szCs w:val="24"/>
          <w:lang w:val="en-US"/>
        </w:rPr>
        <w:t>UNComtrade</w:t>
      </w:r>
    </w:p>
    <w:p w:rsidR="0013574B" w:rsidRDefault="0013574B" w:rsidP="00C8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142" w:rsidRPr="0073460E" w:rsidRDefault="00F528CD" w:rsidP="00C8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0E">
        <w:rPr>
          <w:rFonts w:ascii="Times New Roman" w:hAnsi="Times New Roman" w:cs="Times New Roman"/>
          <w:sz w:val="28"/>
          <w:szCs w:val="28"/>
        </w:rPr>
        <w:t>Анализ выявил негативные тенденци</w:t>
      </w:r>
      <w:r w:rsidR="00080AB3" w:rsidRPr="0073460E">
        <w:rPr>
          <w:rFonts w:ascii="Times New Roman" w:hAnsi="Times New Roman" w:cs="Times New Roman"/>
          <w:sz w:val="28"/>
          <w:szCs w:val="28"/>
        </w:rPr>
        <w:t>и</w:t>
      </w:r>
      <w:r w:rsidRPr="0073460E">
        <w:rPr>
          <w:rFonts w:ascii="Times New Roman" w:hAnsi="Times New Roman" w:cs="Times New Roman"/>
          <w:sz w:val="28"/>
          <w:szCs w:val="28"/>
        </w:rPr>
        <w:t xml:space="preserve"> сокращения индекса консолидации </w:t>
      </w:r>
      <w:r w:rsidR="00200EE8">
        <w:rPr>
          <w:rFonts w:ascii="Times New Roman" w:hAnsi="Times New Roman" w:cs="Times New Roman"/>
          <w:sz w:val="28"/>
          <w:szCs w:val="28"/>
        </w:rPr>
        <w:t xml:space="preserve">(удельного веса взаимного экспорта в суммарном экспорте рассматриваемых стран) </w:t>
      </w:r>
      <w:r w:rsidRPr="0073460E">
        <w:rPr>
          <w:rFonts w:ascii="Times New Roman" w:hAnsi="Times New Roman" w:cs="Times New Roman"/>
          <w:sz w:val="28"/>
          <w:szCs w:val="28"/>
        </w:rPr>
        <w:t>по об</w:t>
      </w:r>
      <w:r w:rsidR="00200EE8">
        <w:rPr>
          <w:rFonts w:ascii="Times New Roman" w:hAnsi="Times New Roman" w:cs="Times New Roman"/>
          <w:sz w:val="28"/>
          <w:szCs w:val="28"/>
        </w:rPr>
        <w:t>ои</w:t>
      </w:r>
      <w:r w:rsidRPr="0073460E">
        <w:rPr>
          <w:rFonts w:ascii="Times New Roman" w:hAnsi="Times New Roman" w:cs="Times New Roman"/>
          <w:sz w:val="28"/>
          <w:szCs w:val="28"/>
        </w:rPr>
        <w:t xml:space="preserve">м историческим пространствам «соседства», окружающим Россию. </w:t>
      </w:r>
      <w:r w:rsidR="00553BD3" w:rsidRPr="0073460E">
        <w:rPr>
          <w:rFonts w:ascii="Times New Roman" w:hAnsi="Times New Roman" w:cs="Times New Roman"/>
          <w:sz w:val="28"/>
          <w:szCs w:val="28"/>
        </w:rPr>
        <w:t>Если д</w:t>
      </w:r>
      <w:r w:rsidRPr="0073460E">
        <w:rPr>
          <w:rFonts w:ascii="Times New Roman" w:hAnsi="Times New Roman" w:cs="Times New Roman"/>
          <w:sz w:val="28"/>
          <w:szCs w:val="28"/>
        </w:rPr>
        <w:t xml:space="preserve">ля бывшей территории Российской Империи </w:t>
      </w:r>
      <w:r w:rsidR="00553BD3" w:rsidRPr="0073460E">
        <w:rPr>
          <w:rFonts w:ascii="Times New Roman" w:hAnsi="Times New Roman" w:cs="Times New Roman"/>
          <w:sz w:val="28"/>
          <w:szCs w:val="28"/>
        </w:rPr>
        <w:t>уровень консолидации в течение всего периода выглядит недостаточным, то для стран, сформировавшихся на основе республик бывшего СССР, уровень консолидации упал на треть, став из достаточного недостаточным.</w:t>
      </w:r>
    </w:p>
    <w:p w:rsidR="00164225" w:rsidRDefault="00200EE8" w:rsidP="00200E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090877"/>
            <wp:effectExtent l="0" t="0" r="222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4225" w:rsidRDefault="00164225" w:rsidP="00C8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225" w:rsidRPr="00164225" w:rsidRDefault="00164225" w:rsidP="0016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Экономическая консолидация стран на пространстве бывшего Российской Империи и СССР</w:t>
      </w:r>
    </w:p>
    <w:p w:rsidR="00A57938" w:rsidRPr="0075268E" w:rsidRDefault="008553E6" w:rsidP="00A579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A57938" w:rsidRPr="0075268E">
        <w:rPr>
          <w:rFonts w:ascii="Times New Roman" w:hAnsi="Times New Roman" w:cs="Times New Roman"/>
          <w:i/>
          <w:sz w:val="28"/>
          <w:szCs w:val="28"/>
        </w:rPr>
        <w:t xml:space="preserve">аблица </w:t>
      </w:r>
      <w:r w:rsidR="00A57938">
        <w:rPr>
          <w:rFonts w:ascii="Times New Roman" w:hAnsi="Times New Roman" w:cs="Times New Roman"/>
          <w:i/>
          <w:sz w:val="28"/>
          <w:szCs w:val="28"/>
        </w:rPr>
        <w:t>2</w:t>
      </w:r>
    </w:p>
    <w:p w:rsidR="00A57938" w:rsidRDefault="00A57938" w:rsidP="00A57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Экспортная ориентация стран на пространстве бывше</w:t>
      </w:r>
      <w:r w:rsidR="00EF4977">
        <w:rPr>
          <w:rFonts w:ascii="Times New Roman" w:hAnsi="Times New Roman" w:cs="Times New Roman"/>
          <w:sz w:val="28"/>
          <w:szCs w:val="28"/>
        </w:rPr>
        <w:t>йРоссийской империи</w:t>
      </w:r>
      <w:r w:rsidRPr="0075268E">
        <w:rPr>
          <w:rFonts w:ascii="Times New Roman" w:hAnsi="Times New Roman" w:cs="Times New Roman"/>
          <w:sz w:val="28"/>
          <w:szCs w:val="28"/>
        </w:rPr>
        <w:t>,%</w:t>
      </w:r>
    </w:p>
    <w:tbl>
      <w:tblPr>
        <w:tblStyle w:val="a6"/>
        <w:tblW w:w="0" w:type="auto"/>
        <w:tblLayout w:type="fixed"/>
        <w:tblLook w:val="04A0"/>
      </w:tblPr>
      <w:tblGrid>
        <w:gridCol w:w="1809"/>
        <w:gridCol w:w="993"/>
        <w:gridCol w:w="992"/>
        <w:gridCol w:w="1276"/>
        <w:gridCol w:w="1417"/>
        <w:gridCol w:w="1276"/>
        <w:gridCol w:w="1808"/>
      </w:tblGrid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1996</w:t>
            </w:r>
          </w:p>
        </w:tc>
        <w:tc>
          <w:tcPr>
            <w:tcW w:w="992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Макси-мальное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Мини-мальное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(год)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значение</w:t>
            </w:r>
          </w:p>
        </w:tc>
        <w:tc>
          <w:tcPr>
            <w:tcW w:w="1808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Средне-квадратичное отклонение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Азербайджан</w:t>
            </w:r>
          </w:p>
        </w:tc>
        <w:tc>
          <w:tcPr>
            <w:tcW w:w="993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46,59</w:t>
            </w:r>
          </w:p>
        </w:tc>
        <w:tc>
          <w:tcPr>
            <w:tcW w:w="992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9,03</w:t>
            </w:r>
          </w:p>
          <w:p w:rsidR="00A57938" w:rsidRPr="006739B9" w:rsidRDefault="00A57938" w:rsidP="00EF49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48,82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(1997)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3,41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(2008)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A33024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33024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14,02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Армения</w:t>
            </w:r>
          </w:p>
        </w:tc>
        <w:tc>
          <w:tcPr>
            <w:tcW w:w="993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</w:t>
            </w:r>
            <w:r w:rsidR="00A33024"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25,94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</w:t>
            </w:r>
            <w:r w:rsidR="00A33024"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(1996)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16,19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(2004)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33024"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33024"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  <w:r w:rsidR="00A33024"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Беларусь</w:t>
            </w:r>
          </w:p>
        </w:tc>
        <w:tc>
          <w:tcPr>
            <w:tcW w:w="993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33024"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33024"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33024"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,05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A33024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33024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(199</w:t>
            </w:r>
            <w:r w:rsidR="00A33024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48,66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(2006)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</w:t>
            </w:r>
            <w:r w:rsidR="00A33024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08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</w:t>
            </w:r>
            <w:r w:rsidR="00A33024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</w:tr>
    </w:tbl>
    <w:p w:rsidR="00B71603" w:rsidRPr="0075268E" w:rsidRDefault="00B71603" w:rsidP="00B7160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Окончание таблицы2</w:t>
      </w:r>
    </w:p>
    <w:tbl>
      <w:tblPr>
        <w:tblStyle w:val="a6"/>
        <w:tblW w:w="0" w:type="auto"/>
        <w:tblLayout w:type="fixed"/>
        <w:tblLook w:val="04A0"/>
      </w:tblPr>
      <w:tblGrid>
        <w:gridCol w:w="1809"/>
        <w:gridCol w:w="993"/>
        <w:gridCol w:w="992"/>
        <w:gridCol w:w="1276"/>
        <w:gridCol w:w="1417"/>
        <w:gridCol w:w="1276"/>
        <w:gridCol w:w="1808"/>
      </w:tblGrid>
      <w:tr w:rsidR="00B71603" w:rsidTr="00C71CF6">
        <w:tc>
          <w:tcPr>
            <w:tcW w:w="1809" w:type="dxa"/>
          </w:tcPr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1996</w:t>
            </w:r>
          </w:p>
        </w:tc>
        <w:tc>
          <w:tcPr>
            <w:tcW w:w="992" w:type="dxa"/>
          </w:tcPr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Макси-мальное</w:t>
            </w:r>
          </w:p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год)</w:t>
            </w:r>
          </w:p>
        </w:tc>
        <w:tc>
          <w:tcPr>
            <w:tcW w:w="1417" w:type="dxa"/>
          </w:tcPr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Мини-мальное</w:t>
            </w:r>
          </w:p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(год)</w:t>
            </w:r>
          </w:p>
        </w:tc>
        <w:tc>
          <w:tcPr>
            <w:tcW w:w="1276" w:type="dxa"/>
          </w:tcPr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значение</w:t>
            </w:r>
          </w:p>
        </w:tc>
        <w:tc>
          <w:tcPr>
            <w:tcW w:w="1808" w:type="dxa"/>
          </w:tcPr>
          <w:p w:rsidR="00B71603" w:rsidRPr="00554B36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Средне-квадратичное отклонение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Грузия</w:t>
            </w:r>
          </w:p>
        </w:tc>
        <w:tc>
          <w:tcPr>
            <w:tcW w:w="993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65,06</w:t>
            </w:r>
          </w:p>
        </w:tc>
        <w:tc>
          <w:tcPr>
            <w:tcW w:w="992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38,44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65,06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(1996)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36,83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(2009)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47,64</w:t>
            </w:r>
          </w:p>
        </w:tc>
        <w:tc>
          <w:tcPr>
            <w:tcW w:w="1808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Казахстан</w:t>
            </w:r>
          </w:p>
        </w:tc>
        <w:tc>
          <w:tcPr>
            <w:tcW w:w="993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57,21</w:t>
            </w:r>
          </w:p>
        </w:tc>
        <w:tc>
          <w:tcPr>
            <w:tcW w:w="992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17,77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57,21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(1996)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10,99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(2010)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62F9E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,4</w:t>
            </w:r>
            <w:r w:rsidR="00662F9E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13,89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Кыргызская Республика</w:t>
            </w:r>
          </w:p>
        </w:tc>
        <w:tc>
          <w:tcPr>
            <w:tcW w:w="993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78,08</w:t>
            </w:r>
          </w:p>
        </w:tc>
        <w:tc>
          <w:tcPr>
            <w:tcW w:w="992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37,7</w:t>
            </w:r>
            <w:r w:rsidR="00662F9E"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78,08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(1996)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35,14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(2010)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2F9E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62F9E"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08" w:type="dxa"/>
          </w:tcPr>
          <w:p w:rsidR="00A57938" w:rsidRPr="00554B36" w:rsidRDefault="00662F9E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12,04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Латвия</w:t>
            </w:r>
          </w:p>
        </w:tc>
        <w:tc>
          <w:tcPr>
            <w:tcW w:w="993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46,89</w:t>
            </w:r>
          </w:p>
        </w:tc>
        <w:tc>
          <w:tcPr>
            <w:tcW w:w="992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42,89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46,89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(1996)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21,54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(2000)</w:t>
            </w:r>
          </w:p>
        </w:tc>
        <w:tc>
          <w:tcPr>
            <w:tcW w:w="1276" w:type="dxa"/>
          </w:tcPr>
          <w:p w:rsidR="00A57938" w:rsidRPr="00554B36" w:rsidRDefault="00662F9E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37,05</w:t>
            </w:r>
          </w:p>
        </w:tc>
        <w:tc>
          <w:tcPr>
            <w:tcW w:w="1808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9,72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Литва</w:t>
            </w:r>
          </w:p>
        </w:tc>
        <w:tc>
          <w:tcPr>
            <w:tcW w:w="993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57,16</w:t>
            </w:r>
          </w:p>
        </w:tc>
        <w:tc>
          <w:tcPr>
            <w:tcW w:w="992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39,39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57,50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(1997)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30,94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(2003)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1808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8,41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Молдова</w:t>
            </w:r>
          </w:p>
        </w:tc>
        <w:tc>
          <w:tcPr>
            <w:tcW w:w="993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72,63</w:t>
            </w:r>
          </w:p>
        </w:tc>
        <w:tc>
          <w:tcPr>
            <w:tcW w:w="992" w:type="dxa"/>
          </w:tcPr>
          <w:p w:rsidR="00A57938" w:rsidRPr="006739B9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27,14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72,63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(1996)</w:t>
            </w:r>
          </w:p>
        </w:tc>
        <w:tc>
          <w:tcPr>
            <w:tcW w:w="1417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27,14</w:t>
            </w:r>
          </w:p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(2015)</w:t>
            </w:r>
          </w:p>
        </w:tc>
        <w:tc>
          <w:tcPr>
            <w:tcW w:w="1276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49,81</w:t>
            </w:r>
          </w:p>
        </w:tc>
        <w:tc>
          <w:tcPr>
            <w:tcW w:w="1808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13,27</w:t>
            </w:r>
          </w:p>
        </w:tc>
      </w:tr>
      <w:tr w:rsidR="00A57938" w:rsidTr="00EF4977">
        <w:tc>
          <w:tcPr>
            <w:tcW w:w="1809" w:type="dxa"/>
          </w:tcPr>
          <w:p w:rsidR="00A57938" w:rsidRPr="00554B36" w:rsidRDefault="00A57938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Польша</w:t>
            </w:r>
          </w:p>
        </w:tc>
        <w:tc>
          <w:tcPr>
            <w:tcW w:w="993" w:type="dxa"/>
          </w:tcPr>
          <w:p w:rsidR="00A57938" w:rsidRPr="006739B9" w:rsidRDefault="00554B36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14,17</w:t>
            </w:r>
          </w:p>
        </w:tc>
        <w:tc>
          <w:tcPr>
            <w:tcW w:w="992" w:type="dxa"/>
          </w:tcPr>
          <w:p w:rsidR="00A57938" w:rsidRPr="006739B9" w:rsidRDefault="00554B36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9,31</w:t>
            </w:r>
          </w:p>
        </w:tc>
        <w:tc>
          <w:tcPr>
            <w:tcW w:w="1276" w:type="dxa"/>
          </w:tcPr>
          <w:p w:rsidR="00A57938" w:rsidRPr="00554B36" w:rsidRDefault="00554B36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</w:t>
            </w:r>
          </w:p>
          <w:p w:rsidR="00554B36" w:rsidRPr="00554B36" w:rsidRDefault="00554B36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(1997)</w:t>
            </w:r>
          </w:p>
        </w:tc>
        <w:tc>
          <w:tcPr>
            <w:tcW w:w="1417" w:type="dxa"/>
          </w:tcPr>
          <w:p w:rsidR="00A57938" w:rsidRPr="00554B36" w:rsidRDefault="00554B36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9,31</w:t>
            </w:r>
          </w:p>
        </w:tc>
        <w:tc>
          <w:tcPr>
            <w:tcW w:w="1276" w:type="dxa"/>
          </w:tcPr>
          <w:p w:rsidR="00A57938" w:rsidRPr="00554B36" w:rsidRDefault="00554B36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12,47</w:t>
            </w:r>
          </w:p>
        </w:tc>
        <w:tc>
          <w:tcPr>
            <w:tcW w:w="1808" w:type="dxa"/>
          </w:tcPr>
          <w:p w:rsidR="00A57938" w:rsidRPr="00554B36" w:rsidRDefault="00554B36" w:rsidP="00EF49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2,54</w:t>
            </w:r>
          </w:p>
        </w:tc>
      </w:tr>
      <w:tr w:rsidR="006739B9" w:rsidTr="00C71CF6">
        <w:tc>
          <w:tcPr>
            <w:tcW w:w="1809" w:type="dxa"/>
          </w:tcPr>
          <w:p w:rsidR="006739B9" w:rsidRPr="00554B36" w:rsidRDefault="006739B9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</w:tc>
        <w:tc>
          <w:tcPr>
            <w:tcW w:w="993" w:type="dxa"/>
          </w:tcPr>
          <w:p w:rsidR="006739B9" w:rsidRPr="006739B9" w:rsidRDefault="006739B9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,76</w:t>
            </w:r>
          </w:p>
        </w:tc>
        <w:tc>
          <w:tcPr>
            <w:tcW w:w="992" w:type="dxa"/>
          </w:tcPr>
          <w:p w:rsidR="006739B9" w:rsidRPr="006739B9" w:rsidRDefault="006739B9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14,33</w:t>
            </w:r>
          </w:p>
        </w:tc>
        <w:tc>
          <w:tcPr>
            <w:tcW w:w="1276" w:type="dxa"/>
          </w:tcPr>
          <w:p w:rsidR="006739B9" w:rsidRPr="00554B36" w:rsidRDefault="006739B9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22,11</w:t>
            </w:r>
          </w:p>
          <w:p w:rsidR="006739B9" w:rsidRPr="00554B36" w:rsidRDefault="006739B9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(1998)</w:t>
            </w:r>
          </w:p>
        </w:tc>
        <w:tc>
          <w:tcPr>
            <w:tcW w:w="1417" w:type="dxa"/>
          </w:tcPr>
          <w:p w:rsidR="006739B9" w:rsidRPr="00554B36" w:rsidRDefault="006739B9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14,33</w:t>
            </w:r>
          </w:p>
          <w:p w:rsidR="006739B9" w:rsidRPr="00554B36" w:rsidRDefault="006739B9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(2015)</w:t>
            </w:r>
          </w:p>
        </w:tc>
        <w:tc>
          <w:tcPr>
            <w:tcW w:w="1276" w:type="dxa"/>
          </w:tcPr>
          <w:p w:rsidR="006739B9" w:rsidRPr="00554B36" w:rsidRDefault="006739B9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17,59</w:t>
            </w:r>
          </w:p>
        </w:tc>
        <w:tc>
          <w:tcPr>
            <w:tcW w:w="1808" w:type="dxa"/>
          </w:tcPr>
          <w:p w:rsidR="006739B9" w:rsidRPr="00554B36" w:rsidRDefault="006739B9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2,46</w:t>
            </w:r>
          </w:p>
        </w:tc>
      </w:tr>
      <w:tr w:rsidR="006739B9" w:rsidTr="00EF4977">
        <w:tc>
          <w:tcPr>
            <w:tcW w:w="1809" w:type="dxa"/>
          </w:tcPr>
          <w:p w:rsidR="006739B9" w:rsidRPr="00554B36" w:rsidRDefault="006739B9" w:rsidP="00673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Таджикистан</w:t>
            </w:r>
          </w:p>
        </w:tc>
        <w:tc>
          <w:tcPr>
            <w:tcW w:w="993" w:type="dxa"/>
          </w:tcPr>
          <w:p w:rsidR="006739B9" w:rsidRPr="006739B9" w:rsidRDefault="006739B9" w:rsidP="00673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,78</w:t>
            </w:r>
          </w:p>
        </w:tc>
        <w:tc>
          <w:tcPr>
            <w:tcW w:w="992" w:type="dxa"/>
          </w:tcPr>
          <w:p w:rsidR="006739B9" w:rsidRPr="006739B9" w:rsidRDefault="006739B9" w:rsidP="00673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6739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,87</w:t>
            </w:r>
          </w:p>
        </w:tc>
        <w:tc>
          <w:tcPr>
            <w:tcW w:w="1276" w:type="dxa"/>
          </w:tcPr>
          <w:p w:rsidR="006739B9" w:rsidRPr="00554B36" w:rsidRDefault="006739B9" w:rsidP="00673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56,09</w:t>
            </w:r>
          </w:p>
          <w:p w:rsidR="006739B9" w:rsidRPr="00554B36" w:rsidRDefault="006739B9" w:rsidP="00673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(2000)</w:t>
            </w:r>
          </w:p>
        </w:tc>
        <w:tc>
          <w:tcPr>
            <w:tcW w:w="1417" w:type="dxa"/>
          </w:tcPr>
          <w:p w:rsidR="006739B9" w:rsidRPr="00554B36" w:rsidRDefault="006739B9" w:rsidP="00673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</w:t>
            </w:r>
          </w:p>
          <w:p w:rsidR="006739B9" w:rsidRPr="00554B36" w:rsidRDefault="006739B9" w:rsidP="00673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(2012)</w:t>
            </w:r>
          </w:p>
        </w:tc>
        <w:tc>
          <w:tcPr>
            <w:tcW w:w="1276" w:type="dxa"/>
          </w:tcPr>
          <w:p w:rsidR="006739B9" w:rsidRPr="00554B36" w:rsidRDefault="006739B9" w:rsidP="00673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</w:t>
            </w:r>
          </w:p>
        </w:tc>
        <w:tc>
          <w:tcPr>
            <w:tcW w:w="1808" w:type="dxa"/>
          </w:tcPr>
          <w:p w:rsidR="006739B9" w:rsidRPr="00554B36" w:rsidRDefault="006739B9" w:rsidP="00673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13,12</w:t>
            </w:r>
          </w:p>
        </w:tc>
      </w:tr>
      <w:tr w:rsidR="00B71603" w:rsidTr="0013574B">
        <w:tc>
          <w:tcPr>
            <w:tcW w:w="1809" w:type="dxa"/>
          </w:tcPr>
          <w:p w:rsidR="00B71603" w:rsidRPr="00B71603" w:rsidRDefault="00B71603" w:rsidP="00135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Туркменистан</w:t>
            </w:r>
          </w:p>
        </w:tc>
        <w:tc>
          <w:tcPr>
            <w:tcW w:w="993" w:type="dxa"/>
          </w:tcPr>
          <w:p w:rsidR="00B71603" w:rsidRPr="00B71603" w:rsidRDefault="00B71603" w:rsidP="00C71C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89,47</w:t>
            </w:r>
          </w:p>
        </w:tc>
        <w:tc>
          <w:tcPr>
            <w:tcW w:w="992" w:type="dxa"/>
          </w:tcPr>
          <w:p w:rsidR="00B71603" w:rsidRPr="00B71603" w:rsidRDefault="00B71603" w:rsidP="00135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2,97</w:t>
            </w:r>
          </w:p>
        </w:tc>
        <w:tc>
          <w:tcPr>
            <w:tcW w:w="1276" w:type="dxa"/>
          </w:tcPr>
          <w:p w:rsidR="00B71603" w:rsidRPr="00B71603" w:rsidRDefault="00B71603" w:rsidP="001357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89,47</w:t>
            </w:r>
          </w:p>
          <w:p w:rsidR="00B71603" w:rsidRPr="00B71603" w:rsidRDefault="00B71603" w:rsidP="00135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(1996)</w:t>
            </w:r>
          </w:p>
        </w:tc>
        <w:tc>
          <w:tcPr>
            <w:tcW w:w="1417" w:type="dxa"/>
          </w:tcPr>
          <w:p w:rsidR="00B71603" w:rsidRPr="00B71603" w:rsidRDefault="00B71603" w:rsidP="001357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  <w:p w:rsidR="00B71603" w:rsidRPr="00B71603" w:rsidRDefault="00B71603" w:rsidP="00135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(2014)</w:t>
            </w:r>
          </w:p>
        </w:tc>
        <w:tc>
          <w:tcPr>
            <w:tcW w:w="1276" w:type="dxa"/>
          </w:tcPr>
          <w:p w:rsidR="00B71603" w:rsidRPr="00B71603" w:rsidRDefault="00B71603" w:rsidP="00135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46,83</w:t>
            </w:r>
          </w:p>
        </w:tc>
        <w:tc>
          <w:tcPr>
            <w:tcW w:w="1808" w:type="dxa"/>
          </w:tcPr>
          <w:p w:rsidR="00B71603" w:rsidRPr="00B71603" w:rsidRDefault="00B71603" w:rsidP="001357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32,77</w:t>
            </w:r>
          </w:p>
        </w:tc>
      </w:tr>
      <w:tr w:rsidR="00B71603" w:rsidTr="00EF4977">
        <w:tc>
          <w:tcPr>
            <w:tcW w:w="1809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Узбекистан</w:t>
            </w:r>
          </w:p>
        </w:tc>
        <w:tc>
          <w:tcPr>
            <w:tcW w:w="993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39,97</w:t>
            </w:r>
          </w:p>
        </w:tc>
        <w:tc>
          <w:tcPr>
            <w:tcW w:w="992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23,78</w:t>
            </w:r>
          </w:p>
        </w:tc>
        <w:tc>
          <w:tcPr>
            <w:tcW w:w="1276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54,19</w:t>
            </w:r>
          </w:p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(2000)</w:t>
            </w:r>
          </w:p>
        </w:tc>
        <w:tc>
          <w:tcPr>
            <w:tcW w:w="1417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23,78</w:t>
            </w:r>
          </w:p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(2015)</w:t>
            </w:r>
          </w:p>
        </w:tc>
        <w:tc>
          <w:tcPr>
            <w:tcW w:w="1276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41,38</w:t>
            </w:r>
          </w:p>
        </w:tc>
        <w:tc>
          <w:tcPr>
            <w:tcW w:w="1808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9,93</w:t>
            </w:r>
          </w:p>
        </w:tc>
      </w:tr>
      <w:tr w:rsidR="00B71603" w:rsidTr="00EF4977">
        <w:tc>
          <w:tcPr>
            <w:tcW w:w="1809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Украина</w:t>
            </w:r>
          </w:p>
        </w:tc>
        <w:tc>
          <w:tcPr>
            <w:tcW w:w="993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53,07</w:t>
            </w:r>
          </w:p>
        </w:tc>
        <w:tc>
          <w:tcPr>
            <w:tcW w:w="992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22,72</w:t>
            </w:r>
          </w:p>
        </w:tc>
        <w:tc>
          <w:tcPr>
            <w:tcW w:w="1276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53,07</w:t>
            </w:r>
          </w:p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(1996)</w:t>
            </w:r>
          </w:p>
        </w:tc>
        <w:tc>
          <w:tcPr>
            <w:tcW w:w="1417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22,72</w:t>
            </w:r>
          </w:p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(2015)</w:t>
            </w:r>
          </w:p>
        </w:tc>
        <w:tc>
          <w:tcPr>
            <w:tcW w:w="1276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38,72</w:t>
            </w:r>
          </w:p>
        </w:tc>
        <w:tc>
          <w:tcPr>
            <w:tcW w:w="1808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</w:tr>
      <w:tr w:rsidR="00B71603" w:rsidTr="00EF4977">
        <w:tc>
          <w:tcPr>
            <w:tcW w:w="1809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Финляндия</w:t>
            </w:r>
          </w:p>
        </w:tc>
        <w:tc>
          <w:tcPr>
            <w:tcW w:w="993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14,77</w:t>
            </w:r>
          </w:p>
        </w:tc>
        <w:tc>
          <w:tcPr>
            <w:tcW w:w="992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13,93</w:t>
            </w:r>
          </w:p>
        </w:tc>
        <w:tc>
          <w:tcPr>
            <w:tcW w:w="1276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20,31</w:t>
            </w:r>
          </w:p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(2008)</w:t>
            </w:r>
          </w:p>
        </w:tc>
        <w:tc>
          <w:tcPr>
            <w:tcW w:w="1417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10,24</w:t>
            </w:r>
          </w:p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(1999)</w:t>
            </w:r>
          </w:p>
        </w:tc>
        <w:tc>
          <w:tcPr>
            <w:tcW w:w="1276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15,12</w:t>
            </w:r>
          </w:p>
        </w:tc>
        <w:tc>
          <w:tcPr>
            <w:tcW w:w="1808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3,13</w:t>
            </w:r>
          </w:p>
        </w:tc>
      </w:tr>
      <w:tr w:rsidR="00B71603" w:rsidTr="00EF4977">
        <w:tc>
          <w:tcPr>
            <w:tcW w:w="1809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Эстония</w:t>
            </w:r>
          </w:p>
        </w:tc>
        <w:tc>
          <w:tcPr>
            <w:tcW w:w="993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39,01</w:t>
            </w:r>
          </w:p>
        </w:tc>
        <w:tc>
          <w:tcPr>
            <w:tcW w:w="992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26,95</w:t>
            </w:r>
          </w:p>
        </w:tc>
        <w:tc>
          <w:tcPr>
            <w:tcW w:w="1276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41,03</w:t>
            </w:r>
          </w:p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(1997)</w:t>
            </w:r>
          </w:p>
        </w:tc>
        <w:tc>
          <w:tcPr>
            <w:tcW w:w="1417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19,98</w:t>
            </w:r>
          </w:p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(2000)</w:t>
            </w:r>
          </w:p>
        </w:tc>
        <w:tc>
          <w:tcPr>
            <w:tcW w:w="1276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30,12</w:t>
            </w:r>
          </w:p>
        </w:tc>
        <w:tc>
          <w:tcPr>
            <w:tcW w:w="1808" w:type="dxa"/>
          </w:tcPr>
          <w:p w:rsidR="00B71603" w:rsidRPr="00B71603" w:rsidRDefault="00B71603" w:rsidP="00553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6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5,85</w:t>
            </w:r>
          </w:p>
        </w:tc>
      </w:tr>
    </w:tbl>
    <w:p w:rsidR="00A57938" w:rsidRPr="00FC79A1" w:rsidRDefault="00A57938" w:rsidP="00A57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9A1">
        <w:rPr>
          <w:rFonts w:ascii="Times New Roman" w:hAnsi="Times New Roman" w:cs="Times New Roman"/>
          <w:sz w:val="24"/>
          <w:szCs w:val="24"/>
        </w:rPr>
        <w:t xml:space="preserve">Источник: расчеты авторов по </w:t>
      </w:r>
      <w:r w:rsidRPr="00FC79A1">
        <w:rPr>
          <w:rFonts w:ascii="Times New Roman" w:hAnsi="Times New Roman" w:cs="Times New Roman"/>
          <w:sz w:val="24"/>
          <w:szCs w:val="24"/>
          <w:lang w:val="en-US"/>
        </w:rPr>
        <w:t>UNComtrade</w:t>
      </w:r>
    </w:p>
    <w:p w:rsidR="00C019AB" w:rsidRDefault="00C019AB" w:rsidP="006739B9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C08" w:rsidRPr="00191EDF" w:rsidRDefault="006739B9" w:rsidP="006739B9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Удельный вес стран во внутрирегиональной торговле представлен в т</w:t>
      </w:r>
      <w:r w:rsidR="00553BD3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 2, из которой с</w:t>
      </w:r>
      <w:r w:rsidR="00C019AB">
        <w:rPr>
          <w:rFonts w:ascii="Times New Roman" w:hAnsi="Times New Roman" w:cs="Times New Roman"/>
          <w:sz w:val="28"/>
          <w:szCs w:val="28"/>
        </w:rPr>
        <w:t xml:space="preserve">ледует, что Финляндия и Польша </w:t>
      </w:r>
      <w:r>
        <w:rPr>
          <w:rFonts w:ascii="Times New Roman" w:hAnsi="Times New Roman" w:cs="Times New Roman"/>
          <w:sz w:val="28"/>
          <w:szCs w:val="28"/>
        </w:rPr>
        <w:t xml:space="preserve">имеют небольшой экономический потенциал интеграции с другими странами, расположенными ныне на территории </w:t>
      </w:r>
      <w:r w:rsidR="00C019AB">
        <w:rPr>
          <w:rFonts w:ascii="Times New Roman" w:hAnsi="Times New Roman" w:cs="Times New Roman"/>
          <w:sz w:val="28"/>
          <w:szCs w:val="28"/>
        </w:rPr>
        <w:t xml:space="preserve">бывшей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019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мперии. Обращает внимание на себя низкий устойчивый удельный «вклад» Р</w:t>
      </w:r>
      <w:r w:rsidR="00C019AB">
        <w:rPr>
          <w:rFonts w:ascii="Times New Roman" w:hAnsi="Times New Roman" w:cs="Times New Roman"/>
          <w:sz w:val="28"/>
          <w:szCs w:val="28"/>
        </w:rPr>
        <w:t xml:space="preserve">оссии, </w:t>
      </w:r>
      <w:r w:rsidR="00191EDF">
        <w:rPr>
          <w:rFonts w:ascii="Times New Roman" w:hAnsi="Times New Roman" w:cs="Times New Roman"/>
          <w:sz w:val="28"/>
          <w:szCs w:val="28"/>
        </w:rPr>
        <w:t xml:space="preserve">Казахстанаи </w:t>
      </w:r>
      <w:r w:rsidR="00C019AB">
        <w:rPr>
          <w:rFonts w:ascii="Times New Roman" w:hAnsi="Times New Roman" w:cs="Times New Roman"/>
          <w:sz w:val="28"/>
          <w:szCs w:val="28"/>
        </w:rPr>
        <w:t xml:space="preserve">Азербайджана, </w:t>
      </w:r>
      <w:r>
        <w:rPr>
          <w:rFonts w:ascii="Times New Roman" w:hAnsi="Times New Roman" w:cs="Times New Roman"/>
          <w:sz w:val="28"/>
          <w:szCs w:val="28"/>
        </w:rPr>
        <w:t>в консолидаци</w:t>
      </w:r>
      <w:r w:rsidR="00C019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рассматриваемого трансрегионального</w:t>
      </w:r>
      <w:r w:rsidR="00C019AB">
        <w:rPr>
          <w:rFonts w:ascii="Times New Roman" w:hAnsi="Times New Roman" w:cs="Times New Roman"/>
          <w:sz w:val="28"/>
          <w:szCs w:val="28"/>
        </w:rPr>
        <w:t xml:space="preserve"> пространства с богатым прошлым</w:t>
      </w:r>
      <w:r w:rsidR="00191EDF">
        <w:rPr>
          <w:rFonts w:ascii="Times New Roman" w:hAnsi="Times New Roman" w:cs="Times New Roman"/>
          <w:sz w:val="28"/>
          <w:szCs w:val="28"/>
        </w:rPr>
        <w:t>. К</w:t>
      </w:r>
      <w:r w:rsidR="00C019AB">
        <w:rPr>
          <w:rFonts w:ascii="Times New Roman" w:hAnsi="Times New Roman" w:cs="Times New Roman"/>
          <w:sz w:val="28"/>
          <w:szCs w:val="28"/>
        </w:rPr>
        <w:t xml:space="preserve">роме значительного </w:t>
      </w:r>
      <w:r w:rsidR="00191EDF">
        <w:rPr>
          <w:rFonts w:ascii="Times New Roman" w:hAnsi="Times New Roman" w:cs="Times New Roman"/>
          <w:sz w:val="28"/>
          <w:szCs w:val="28"/>
        </w:rPr>
        <w:t xml:space="preserve">размера (это первая, вторая и седьмая экономики бывшего СССР), их выделяет экспорт природных ресурсов, в первую очередь нефти и газа. Вызывает определенное удивление высокая экспортная активность стран Балтии на территории </w:t>
      </w:r>
      <w:r w:rsidR="00191EDF">
        <w:rPr>
          <w:rFonts w:ascii="Times New Roman" w:hAnsi="Times New Roman" w:cs="Times New Roman"/>
          <w:sz w:val="28"/>
          <w:szCs w:val="28"/>
        </w:rPr>
        <w:lastRenderedPageBreak/>
        <w:t>бывшего СССР, даже после введения РФ продовольственного эмбарго в 2014 г., что находится в явном противоречии с политической риторикой стран на международной арене. Другими интересантами в либерализации и интеграции экономического пространства в рамках территории бывшего СССРявляются страны ЕАЭС – Армения, Беларусь и Кыргызская Республика, что говорит о прагматичности подхода их руководства к вопросам поддержки национального бизнеса на внешних рынках</w:t>
      </w:r>
    </w:p>
    <w:p w:rsidR="008675C6" w:rsidRDefault="00CF5EA2" w:rsidP="0086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8208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Анализ результатов исследования</w:t>
      </w:r>
      <w:r w:rsidR="00D501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B566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 результате исследования можно сделать следующие выводы</w:t>
      </w:r>
      <w:r w:rsidR="00A80F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B566D8" w:rsidRDefault="0089289B" w:rsidP="00DD46A9">
      <w:pPr>
        <w:pStyle w:val="a4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Перспективы и</w:t>
      </w:r>
      <w:r w:rsidR="00DD46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нтеграционны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</w:t>
      </w:r>
      <w:r w:rsidR="00DD46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объединени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й</w:t>
      </w:r>
      <w:r w:rsidR="006739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исторических пространствах в «поясе соседства» России довольно неоднозначны. Страны объединяет общее политическое и историческое прошлое, однако экономическая динамика свидетельствует не в пользу интеграции, ограниченной данным составом участников</w:t>
      </w:r>
      <w:r w:rsidR="00FD37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537A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этом в определенном смысле каждый из финансовых и экономических кризисов конца ХХ – начала </w:t>
      </w:r>
      <w:r w:rsidR="00537A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XXI</w:t>
      </w:r>
      <w:r w:rsidR="00537A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века снижал уровень взаимосвязанности рассматриваемого макрорегиона. </w:t>
      </w:r>
    </w:p>
    <w:p w:rsidR="00ED06BD" w:rsidRDefault="00ED06BD" w:rsidP="00DD46A9">
      <w:pPr>
        <w:pStyle w:val="a4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Среди других внешних факторов, неблагоприятно влияющих на экономическое взаимодействие внутри рассматриваемой группы государств, можно выделить общую геополитическую нестабильность региона, которая является не только следствием непродуманных стратегий и действий локальных лидеров, но и результатом воздействия сверхдержав на регион сверхдержав: США, Китая и ЕС.</w:t>
      </w:r>
    </w:p>
    <w:p w:rsidR="00FD378C" w:rsidRPr="00ED06BD" w:rsidRDefault="00ED06BD" w:rsidP="00DD46A9">
      <w:pPr>
        <w:pStyle w:val="a4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Внутренними движущими силами выявленных тенденций развития является, по мнению авторов, трансформационный спад и </w:t>
      </w:r>
      <w:r w:rsidR="00FD378C" w:rsidRP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сырьевая ориентация ведущих стран СНГ, которая не дает им ориентироваться в торговле друг на друга. Ключевая роль России как очевидного политического лидера интеграции на евразийском пространстве, наталкивается на проблемы в экономической сфере.</w:t>
      </w:r>
    </w:p>
    <w:p w:rsidR="00D120D1" w:rsidRPr="0064331D" w:rsidRDefault="00C71CF6" w:rsidP="0064331D">
      <w:pPr>
        <w:pStyle w:val="a4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определенном смысле Российская Федерация и другие рассматр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енные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страны, кроме членов ЕС, сталкиваются с интеграционной дилеммой: для успешной реализации развивающего регионализма, им необходимо вовлечь в интеграционное взаимодействие третьи страны, являющиеся сферами приложения их экономических интересов, например, рынками, генерирующими экспортные доходы</w:t>
      </w:r>
      <w:r w:rsidR="00D120D1" w:rsidRPr="006433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Здесь перспективными являются 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невозможное в данное время взаимодействие с ЕС или участие в инициативе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КНР «Один пояс, один путь» (BeltandRoadInitiative) и Всеобъемлюще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регионально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экономическо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партнерств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Pr="00C71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RegionalComprehensiveEconomicPartnership</w:t>
      </w:r>
      <w:r w:rsidRPr="00C71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а не, например,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создание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гипотетическ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зон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свободной торговли на базе Шанхайской организации сотрудничества</w:t>
      </w:r>
      <w:r w:rsidR="00ED06B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которая, хотя и объединяет развивающиеся страны с крупнейшим демографическим потенциалом, не будет являться достаточно консолидированной экономически</w:t>
      </w:r>
      <w:r w:rsidRPr="00C71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Gorbunova</w:t>
      </w:r>
      <w:r w:rsidRPr="00C71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Komarov</w:t>
      </w:r>
      <w:r w:rsidRPr="00C71C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,2017]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BD54AF" w:rsidRDefault="00B566D8" w:rsidP="00CE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Заключение</w:t>
      </w:r>
      <w:r w:rsidRPr="006975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EA06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Региональные интеграционные процессы играют значимую роль в условиях глобализации, так как </w:t>
      </w:r>
      <w:r w:rsidR="00ED06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позволяют создавать безбарьерные экономические пространства, обеспечивающие лучшее использование ограниченных ресурсов. </w:t>
      </w:r>
      <w:r w:rsidR="009C56A6">
        <w:rPr>
          <w:rFonts w:ascii="Times New Roman" w:hAnsi="Times New Roman" w:cs="Times New Roman"/>
          <w:sz w:val="28"/>
          <w:szCs w:val="28"/>
        </w:rPr>
        <w:t>Региональные интеграционные объединения и их протоверсии</w:t>
      </w:r>
      <w:r w:rsidR="009C56A6" w:rsidRPr="0069757B"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 w:rsidR="009C56A6">
        <w:rPr>
          <w:rFonts w:ascii="Times New Roman" w:hAnsi="Times New Roman" w:cs="Times New Roman"/>
          <w:sz w:val="28"/>
          <w:szCs w:val="28"/>
        </w:rPr>
        <w:t>выравниванию</w:t>
      </w:r>
      <w:r w:rsidR="009C56A6" w:rsidRPr="0069757B">
        <w:rPr>
          <w:rFonts w:ascii="Times New Roman" w:hAnsi="Times New Roman" w:cs="Times New Roman"/>
          <w:sz w:val="28"/>
          <w:szCs w:val="28"/>
        </w:rPr>
        <w:t xml:space="preserve"> уровня развития </w:t>
      </w:r>
      <w:r w:rsidR="009C56A6">
        <w:rPr>
          <w:rFonts w:ascii="Times New Roman" w:hAnsi="Times New Roman" w:cs="Times New Roman"/>
          <w:sz w:val="28"/>
          <w:szCs w:val="28"/>
        </w:rPr>
        <w:t xml:space="preserve">участвующих стран за счет ресурсов более благополучных стран и углубления межстранового разделения труда. </w:t>
      </w:r>
      <w:r w:rsidR="00ED06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Кроме того, интенсивное экономическое взаимодействие позволяет улучшить отношения стран в сфере обеспечения политической стабильности и безопасности</w:t>
      </w:r>
      <w:r w:rsidR="009C56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0C0FAF">
        <w:rPr>
          <w:rFonts w:ascii="Times New Roman" w:hAnsi="Times New Roman" w:cs="Times New Roman"/>
          <w:sz w:val="28"/>
          <w:szCs w:val="28"/>
        </w:rPr>
        <w:t xml:space="preserve"> что является </w:t>
      </w:r>
      <w:r w:rsidR="009C56A6">
        <w:rPr>
          <w:rFonts w:ascii="Times New Roman" w:hAnsi="Times New Roman" w:cs="Times New Roman"/>
          <w:sz w:val="28"/>
          <w:szCs w:val="28"/>
        </w:rPr>
        <w:t>важным для нормального</w:t>
      </w:r>
      <w:r w:rsidR="000C0FAF">
        <w:rPr>
          <w:rFonts w:ascii="Times New Roman" w:hAnsi="Times New Roman" w:cs="Times New Roman"/>
          <w:sz w:val="28"/>
          <w:szCs w:val="28"/>
        </w:rPr>
        <w:t xml:space="preserve"> функционирования системы международных отношений в Евразии.</w:t>
      </w:r>
    </w:p>
    <w:p w:rsidR="009C56A6" w:rsidRDefault="009C56A6" w:rsidP="00CE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исследование проливает свет на дальнейшее развитие интеграционных процессов на территории бывшего СССР и Российской Империи и позволяет выявить ряд перспективных направлений дальнейшего изучения взаимодействия стран в регионе.</w:t>
      </w:r>
      <w:bookmarkStart w:id="0" w:name="_GoBack"/>
      <w:bookmarkEnd w:id="0"/>
    </w:p>
    <w:p w:rsidR="005F3B91" w:rsidRPr="0075268E" w:rsidRDefault="005F3B91" w:rsidP="00752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43791" w:rsidRDefault="00943791" w:rsidP="00943791">
      <w:pPr>
        <w:jc w:val="center"/>
        <w:rPr>
          <w:rFonts w:ascii="Times New Roman" w:hAnsi="Times New Roman"/>
          <w:b/>
          <w:sz w:val="28"/>
          <w:szCs w:val="28"/>
        </w:rPr>
      </w:pPr>
      <w:r w:rsidRPr="007208F1">
        <w:rPr>
          <w:rFonts w:ascii="Times New Roman" w:hAnsi="Times New Roman"/>
          <w:b/>
          <w:sz w:val="28"/>
          <w:szCs w:val="28"/>
        </w:rPr>
        <w:t>Литература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>Габарта А.А. Анализ состояния польской экономики через семь лет после вступления страны в ЕС // Мировое и национальное хозяйство. 2011. 2011. № 3. С.52-56.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 xml:space="preserve">Головнин М.Ю. Россия и интеграционные объединения стран «пояса соседства» //Российский внешнеэкономический вестник. 2012. №11. С.10-24. 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>Загашвили В.С. Региональный вектор интеграционной политики России // Мировая экономика и международные экономические отношения. 2012. №5. С.15-26.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>Захаров А.Н., Габарта А.А. Внешнеэкономические связи Польши на современном этапе // Российский внешнеэкономический вестник. 2017. Т.2017. №6. С 15-24.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pacing w:val="-4"/>
          <w:sz w:val="28"/>
          <w:szCs w:val="28"/>
        </w:rPr>
        <w:t xml:space="preserve">Зевин Л.З. Мегарегионы в глобализирующемся хозяйстве / Л.З. Зевин // </w:t>
      </w:r>
      <w:hyperlink r:id="rId9" w:history="1">
        <w:r w:rsidRPr="000645EF">
          <w:rPr>
            <w:rStyle w:val="a5"/>
            <w:rFonts w:ascii="Times New Roman" w:hAnsi="Times New Roman"/>
            <w:color w:val="auto"/>
            <w:spacing w:val="-4"/>
            <w:sz w:val="28"/>
            <w:szCs w:val="28"/>
          </w:rPr>
          <w:t>Мировая</w:t>
        </w:r>
      </w:hyperlink>
      <w:r w:rsidRPr="000645EF">
        <w:rPr>
          <w:rFonts w:ascii="Times New Roman" w:hAnsi="Times New Roman"/>
          <w:spacing w:val="-4"/>
          <w:sz w:val="28"/>
          <w:szCs w:val="28"/>
        </w:rPr>
        <w:t xml:space="preserve"> экономика и международные отношения. 2016. </w:t>
      </w:r>
      <w:hyperlink r:id="rId10" w:history="1">
        <w:r w:rsidRPr="000645EF">
          <w:rPr>
            <w:rStyle w:val="a5"/>
            <w:rFonts w:ascii="Times New Roman" w:hAnsi="Times New Roman"/>
            <w:color w:val="auto"/>
            <w:spacing w:val="-4"/>
            <w:sz w:val="28"/>
            <w:szCs w:val="28"/>
          </w:rPr>
          <w:t>Т. 60 № 8</w:t>
        </w:r>
      </w:hyperlink>
      <w:r w:rsidRPr="000645EF">
        <w:rPr>
          <w:rFonts w:ascii="Times New Roman" w:hAnsi="Times New Roman"/>
          <w:spacing w:val="-4"/>
          <w:sz w:val="28"/>
          <w:szCs w:val="28"/>
        </w:rPr>
        <w:t>. С. 26-</w:t>
      </w:r>
      <w:r w:rsidRPr="000645EF">
        <w:rPr>
          <w:rFonts w:ascii="Times New Roman" w:hAnsi="Times New Roman"/>
          <w:sz w:val="28"/>
          <w:szCs w:val="28"/>
        </w:rPr>
        <w:t>33.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 xml:space="preserve">Иванова Е.М. Евразийская интеграция: путь от СНГ к ЕАЭС // Российский внешнеэкономический вестник. 2015. №6. С.112-119. 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 xml:space="preserve">Оболенский В.П.  Перспективы формирования Европейско-Азиатского экономического пространства в условиях осложнения отношений России с ЕС //Российский внешнеэкономический вестник. 2015. №6. С.10-19. 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>Симонян Р.Х. Российское приграничье с Евросоюзом и Китаем: как используется потенциал добрососедства // Горизонты экономики. 2016. Т.2. №6. С.51-56.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>Симонян Р.Х. Россия и Евросоюз: Балтийский потенциал экономической интеграции // Мировая экономика и международные экономические отношения. 2011. №4. С.48-59.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lastRenderedPageBreak/>
        <w:t>Спартак А.Н. Развитие и международно-правовое регулирование процессов региональной экономической интеграции: новые тенденции и явления в начале ХХ века // Российский внешнеэкономический вестник. 2010. №6. С. 52-56.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>Спартак А.Н. Современный регионализм //Мировая экономика и международные отношения. 2011. № 1. С. 3-15.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>Ткаченко И.Ю., Шарыкина Ю.В. Проблемы интеграции на постсоветском пространстве в формате ЕАЭС// Российский внешнеэкономический вестник. 2016. №10. С.34-49.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 xml:space="preserve">Чеклина Т.Н. Среднесрочные перспективы развития торгово-экономического сотрудничества России со странами СНГ // Российский внешнеэкономический вестник. 2014. №10. С.45-57. 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EF">
        <w:rPr>
          <w:rFonts w:ascii="Times New Roman" w:hAnsi="Times New Roman"/>
          <w:sz w:val="28"/>
          <w:szCs w:val="28"/>
        </w:rPr>
        <w:t>Чеклина Т.Н. Торгово-экономические отношения России со странами Центральной и Восточной Европы: итоги и перспективы //Российский внешнеэкономический вестник. 2009. №8. С.41-52.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 xml:space="preserve">Balassa, </w:t>
      </w:r>
      <w:r w:rsidRPr="000645EF">
        <w:rPr>
          <w:rFonts w:ascii="Times New Roman" w:hAnsi="Times New Roman"/>
          <w:sz w:val="28"/>
          <w:szCs w:val="28"/>
        </w:rPr>
        <w:t>В</w:t>
      </w:r>
      <w:r w:rsidRPr="000645EF">
        <w:rPr>
          <w:rFonts w:ascii="Times New Roman" w:hAnsi="Times New Roman"/>
          <w:sz w:val="28"/>
          <w:szCs w:val="28"/>
          <w:lang w:val="en-US"/>
        </w:rPr>
        <w:t>. The Theory of Economic Integration. Homewood, 11.: Richard D. Irwin, 1961.</w:t>
      </w:r>
    </w:p>
    <w:p w:rsidR="00943791" w:rsidRPr="000645EF" w:rsidRDefault="00943791" w:rsidP="0094379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 w:cs="Times New Roman"/>
          <w:sz w:val="28"/>
          <w:szCs w:val="28"/>
          <w:lang w:val="en-US"/>
        </w:rPr>
        <w:t>Gorbunova</w:t>
      </w:r>
      <w:r w:rsidRPr="000645EF">
        <w:rPr>
          <w:rFonts w:ascii="Times New Roman" w:hAnsi="Times New Roman"/>
          <w:sz w:val="28"/>
          <w:szCs w:val="28"/>
          <w:lang w:val="en-US"/>
        </w:rPr>
        <w:t xml:space="preserve"> M.L., Komarov I.D. </w:t>
      </w:r>
      <w:r w:rsidRPr="000645EF">
        <w:rPr>
          <w:rFonts w:ascii="Times New Roman" w:hAnsi="Times New Roman" w:cs="Times New Roman"/>
          <w:sz w:val="28"/>
          <w:szCs w:val="28"/>
          <w:lang w:val="en-US"/>
        </w:rPr>
        <w:t>EmergingintegrationprojectsinEurasia:asearchfornewcooperationformats?Journal of Chinese Economic and Business Studies, 2017. Vol 15 (3): 229-247.</w:t>
      </w:r>
    </w:p>
    <w:p w:rsidR="0050497B" w:rsidRDefault="0050497B" w:rsidP="005049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50497B" w:rsidRPr="00D83C8E" w:rsidRDefault="0050497B" w:rsidP="00AD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3C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GorbunovaMariiaLavrovna</w:t>
      </w:r>
    </w:p>
    <w:p w:rsidR="0050497B" w:rsidRPr="00AD0496" w:rsidRDefault="0050497B" w:rsidP="00AD0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496">
        <w:rPr>
          <w:rFonts w:ascii="Times New Roman" w:hAnsi="Times New Roman" w:cs="Times New Roman"/>
          <w:sz w:val="28"/>
          <w:szCs w:val="28"/>
          <w:lang w:val="en-US"/>
        </w:rPr>
        <w:t>Doctor of Economic Sciences, Associate Professor</w:t>
      </w:r>
    </w:p>
    <w:p w:rsidR="00EF6157" w:rsidRPr="00AD0496" w:rsidRDefault="00EF6157" w:rsidP="00EF61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496">
        <w:rPr>
          <w:rFonts w:ascii="Times New Roman" w:hAnsi="Times New Roman" w:cs="Times New Roman"/>
          <w:sz w:val="28"/>
          <w:szCs w:val="28"/>
          <w:lang w:val="en-US"/>
        </w:rPr>
        <w:t>National Research Lobachevsky State University of Nizhni Novgorod, Russia</w:t>
      </w:r>
    </w:p>
    <w:p w:rsidR="003A405A" w:rsidRPr="00D83C8E" w:rsidRDefault="004244F0" w:rsidP="00AD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Livanova Elena Yurievna</w:t>
      </w:r>
    </w:p>
    <w:p w:rsidR="004244F0" w:rsidRPr="00AD0496" w:rsidRDefault="004244F0" w:rsidP="004244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Candidate of Economic Sciences</w:t>
      </w:r>
    </w:p>
    <w:p w:rsidR="0050497B" w:rsidRPr="00AD0496" w:rsidRDefault="0050497B" w:rsidP="00AD04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496">
        <w:rPr>
          <w:rFonts w:ascii="Times New Roman" w:hAnsi="Times New Roman" w:cs="Times New Roman"/>
          <w:sz w:val="28"/>
          <w:szCs w:val="28"/>
          <w:lang w:val="en-US"/>
        </w:rPr>
        <w:t>National Research Lobachevsky State University of Nizhni Novgorod, Russia</w:t>
      </w:r>
    </w:p>
    <w:p w:rsidR="00EF6157" w:rsidRPr="00EF6157" w:rsidRDefault="00EF6157" w:rsidP="00EF6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6157">
        <w:rPr>
          <w:rFonts w:ascii="Times New Roman" w:hAnsi="Times New Roman" w:cs="Times New Roman"/>
          <w:b/>
          <w:sz w:val="28"/>
          <w:szCs w:val="28"/>
          <w:lang w:val="en-US"/>
        </w:rPr>
        <w:t>Gorbunov Mikhail Lavrovich</w:t>
      </w:r>
    </w:p>
    <w:p w:rsidR="00EF6157" w:rsidRPr="00EF6157" w:rsidRDefault="00EF6157" w:rsidP="00EF61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ICC,</w:t>
      </w:r>
      <w:r w:rsidRPr="00EF6157">
        <w:rPr>
          <w:rFonts w:ascii="Times New Roman" w:hAnsi="Times New Roman" w:cs="Times New Roman"/>
          <w:sz w:val="28"/>
          <w:szCs w:val="28"/>
          <w:lang w:val="en-US"/>
        </w:rPr>
        <w:t>Volgo-Vyatsky State Institution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F6157">
        <w:rPr>
          <w:rFonts w:ascii="Times New Roman" w:hAnsi="Times New Roman" w:cs="Times New Roman"/>
          <w:sz w:val="28"/>
          <w:szCs w:val="28"/>
          <w:lang w:val="en-US"/>
        </w:rPr>
        <w:t xml:space="preserve"> the Bank of Russia</w:t>
      </w:r>
    </w:p>
    <w:p w:rsidR="00EF6157" w:rsidRPr="00EF6157" w:rsidRDefault="00EF6157" w:rsidP="00EF6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EF6157" w:rsidRPr="00EF6157" w:rsidRDefault="00EF6157" w:rsidP="00EF6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6157">
        <w:rPr>
          <w:rFonts w:ascii="Times New Roman" w:hAnsi="Times New Roman" w:cs="Times New Roman"/>
          <w:b/>
          <w:sz w:val="28"/>
          <w:szCs w:val="28"/>
          <w:lang w:val="en-US"/>
        </w:rPr>
        <w:t>MUTUAL TRADE AND INTEGRATION ON THE SPACE OF THE RUSSIAN EMPIRE AND THE USSR</w:t>
      </w:r>
    </w:p>
    <w:p w:rsidR="00EF6157" w:rsidRPr="00EF6157" w:rsidRDefault="00EF6157" w:rsidP="00EF61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D0745" w:rsidRPr="000D0745" w:rsidRDefault="00EF6157" w:rsidP="000D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157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Pr="00EF61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D0745">
        <w:rPr>
          <w:rFonts w:ascii="Times New Roman" w:hAnsi="Times New Roman" w:cs="Times New Roman"/>
          <w:sz w:val="28"/>
          <w:szCs w:val="28"/>
          <w:lang w:val="en-US"/>
        </w:rPr>
        <w:t xml:space="preserve">The study focuses on </w:t>
      </w:r>
      <w:r w:rsidR="000D0745" w:rsidRPr="000D0745">
        <w:rPr>
          <w:rFonts w:ascii="Times New Roman" w:hAnsi="Times New Roman" w:cs="Times New Roman"/>
          <w:sz w:val="28"/>
          <w:szCs w:val="28"/>
          <w:lang w:val="en-US"/>
        </w:rPr>
        <w:t>trade relations and integration processes in the "neighborhood zon</w:t>
      </w:r>
      <w:r w:rsidR="000D0745">
        <w:rPr>
          <w:rFonts w:ascii="Times New Roman" w:hAnsi="Times New Roman" w:cs="Times New Roman"/>
          <w:sz w:val="28"/>
          <w:szCs w:val="28"/>
          <w:lang w:val="en-US"/>
        </w:rPr>
        <w:t>e" of the Russian Federation, on the territory of</w:t>
      </w:r>
      <w:r w:rsidR="000D0745" w:rsidRPr="000D0745">
        <w:rPr>
          <w:rFonts w:ascii="Times New Roman" w:hAnsi="Times New Roman" w:cs="Times New Roman"/>
          <w:sz w:val="28"/>
          <w:szCs w:val="28"/>
          <w:lang w:val="en-US"/>
        </w:rPr>
        <w:t xml:space="preserve"> the former Russian Empire and the USSR. The intercountry trade </w:t>
      </w:r>
      <w:r w:rsidR="000D0745">
        <w:rPr>
          <w:rFonts w:ascii="Times New Roman" w:hAnsi="Times New Roman" w:cs="Times New Roman"/>
          <w:sz w:val="28"/>
          <w:szCs w:val="28"/>
          <w:lang w:val="en-US"/>
        </w:rPr>
        <w:t xml:space="preserve">is a </w:t>
      </w:r>
      <w:r w:rsidR="000D0745" w:rsidRPr="000D0745">
        <w:rPr>
          <w:rFonts w:ascii="Times New Roman" w:hAnsi="Times New Roman" w:cs="Times New Roman"/>
          <w:sz w:val="28"/>
          <w:szCs w:val="28"/>
          <w:lang w:val="en-US"/>
        </w:rPr>
        <w:t xml:space="preserve">potential </w:t>
      </w:r>
      <w:r w:rsidR="000D0745">
        <w:rPr>
          <w:rFonts w:ascii="Times New Roman" w:hAnsi="Times New Roman" w:cs="Times New Roman"/>
          <w:sz w:val="28"/>
          <w:szCs w:val="28"/>
          <w:lang w:val="en-US"/>
        </w:rPr>
        <w:t>driver for</w:t>
      </w:r>
      <w:r w:rsidR="000D0745" w:rsidRPr="000D0745">
        <w:rPr>
          <w:rFonts w:ascii="Times New Roman" w:hAnsi="Times New Roman" w:cs="Times New Roman"/>
          <w:sz w:val="28"/>
          <w:szCs w:val="28"/>
          <w:lang w:val="en-US"/>
        </w:rPr>
        <w:t xml:space="preserve"> integration, especially at its initial levels, </w:t>
      </w:r>
      <w:r w:rsidR="000D0745">
        <w:rPr>
          <w:rFonts w:ascii="Times New Roman" w:hAnsi="Times New Roman" w:cs="Times New Roman"/>
          <w:sz w:val="28"/>
          <w:szCs w:val="28"/>
          <w:lang w:val="en-US"/>
        </w:rPr>
        <w:t>such as</w:t>
      </w:r>
      <w:r w:rsidR="000D0745" w:rsidRPr="000D0745">
        <w:rPr>
          <w:rFonts w:ascii="Times New Roman" w:hAnsi="Times New Roman" w:cs="Times New Roman"/>
          <w:sz w:val="28"/>
          <w:szCs w:val="28"/>
          <w:lang w:val="en-US"/>
        </w:rPr>
        <w:t xml:space="preserve"> free trade area and the customs union. The authors analyze the trade processes taking place between the countries emerged from the former Soviet republics</w:t>
      </w:r>
      <w:r w:rsidR="000D0745">
        <w:rPr>
          <w:rFonts w:ascii="Times New Roman" w:hAnsi="Times New Roman" w:cs="Times New Roman"/>
          <w:sz w:val="28"/>
          <w:szCs w:val="28"/>
          <w:lang w:val="en-US"/>
        </w:rPr>
        <w:t xml:space="preserve"> as well as </w:t>
      </w:r>
      <w:r w:rsidR="000D0745" w:rsidRPr="000D0745">
        <w:rPr>
          <w:rFonts w:ascii="Times New Roman" w:hAnsi="Times New Roman" w:cs="Times New Roman"/>
          <w:sz w:val="28"/>
          <w:szCs w:val="28"/>
          <w:lang w:val="en-US"/>
        </w:rPr>
        <w:t>Finland and Poland</w:t>
      </w:r>
      <w:r w:rsidR="000D0745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="000D0745" w:rsidRPr="000D0745">
        <w:rPr>
          <w:rFonts w:ascii="Times New Roman" w:hAnsi="Times New Roman" w:cs="Times New Roman"/>
          <w:sz w:val="28"/>
          <w:szCs w:val="28"/>
          <w:lang w:val="en-US"/>
        </w:rPr>
        <w:t xml:space="preserve"> a statistical evaluation of the dynamics of intra-regional exports of each country and an assessment of the level of </w:t>
      </w:r>
      <w:r w:rsidR="000D0745"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="000D0745" w:rsidRPr="000D0745">
        <w:rPr>
          <w:rFonts w:ascii="Times New Roman" w:hAnsi="Times New Roman" w:cs="Times New Roman"/>
          <w:sz w:val="28"/>
          <w:szCs w:val="28"/>
          <w:lang w:val="en-US"/>
        </w:rPr>
        <w:t>economic consolidation.</w:t>
      </w:r>
    </w:p>
    <w:p w:rsidR="000D0745" w:rsidRDefault="000D0745" w:rsidP="000D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745">
        <w:rPr>
          <w:rFonts w:ascii="Times New Roman" w:hAnsi="Times New Roman" w:cs="Times New Roman"/>
          <w:sz w:val="28"/>
          <w:szCs w:val="28"/>
          <w:lang w:val="en-US"/>
        </w:rPr>
        <w:t>The revealed tendencies testify to a certain decomposition of the considered spaces and the dominance of centrifugal forces over centripetal forces in the interaction of the Russian Federation with countries that once formed a single whole with it. The unfavorable dynamics of mutual trade can be caused by objective processes of post-socialist liberalization of the economy,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countries’ specialization, and</w:t>
      </w:r>
      <w:r w:rsidRPr="000D0745">
        <w:rPr>
          <w:rFonts w:ascii="Times New Roman" w:hAnsi="Times New Roman" w:cs="Times New Roman"/>
          <w:sz w:val="28"/>
          <w:szCs w:val="28"/>
          <w:lang w:val="en-US"/>
        </w:rPr>
        <w:t xml:space="preserve"> globalization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as well as</w:t>
      </w:r>
      <w:r w:rsidRPr="000D0745">
        <w:rPr>
          <w:rFonts w:ascii="Times New Roman" w:hAnsi="Times New Roman" w:cs="Times New Roman"/>
          <w:sz w:val="28"/>
          <w:szCs w:val="28"/>
          <w:lang w:val="en-US"/>
        </w:rPr>
        <w:t xml:space="preserve"> by the complex geopolitics of the region and the functioning of several competing associations on its basis.</w:t>
      </w:r>
    </w:p>
    <w:p w:rsidR="007B5035" w:rsidRPr="00EF6157" w:rsidRDefault="00EF6157" w:rsidP="000D0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157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EF6157">
        <w:rPr>
          <w:rFonts w:ascii="Times New Roman" w:hAnsi="Times New Roman" w:cs="Times New Roman"/>
          <w:sz w:val="28"/>
          <w:szCs w:val="28"/>
          <w:lang w:val="en-US"/>
        </w:rPr>
        <w:t>: foreign trade, integration, Eastern Europe, Central Asia, Eurasian Economic Union</w:t>
      </w:r>
    </w:p>
    <w:p w:rsidR="00EF6157" w:rsidRDefault="00EF6157" w:rsidP="002122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12270" w:rsidRPr="000645EF" w:rsidRDefault="00212270" w:rsidP="002122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645EF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Gabarta A.A. Analizsostojanijapol'skojjekonomikicherezsem' let poslevstuplenijastrany v ES // Mirovoeinacional'noehozjajstvo. 2011. 2011. № 3. S.52-56.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 xml:space="preserve">GolovninM.Ju. Rossijaiintegracionnyeob#edinenijastran «pojasasosedstva» //Rossijskijvneshnejekonomicheskijvestnik. 2012. №11. S.10-24. 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Zagashvili V.S. Regional'nyjvektorintegracionnojpolitikiRossii // Mirovajajekonomikaimezhdunarodnyejekonomicheskieotnoshenija. 2012. №5. S.15-26.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Zaharov A.N., Gabarta A.A. VneshnejekonomicheskiesvjaziPol'shinasovremennomjetape // Rossijskijvneshnejekonomicheskijvestnik. 2017. T.2017. №6. S 15-24.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 xml:space="preserve">Zevin L.Z. (2016) Megaregiony v globalizirujushhemsjahozjajstve [Mega-regions in a Globalized Economy], </w:t>
      </w:r>
      <w:r w:rsidRPr="000645EF">
        <w:rPr>
          <w:rFonts w:ascii="Times New Roman" w:hAnsi="Times New Roman"/>
          <w:sz w:val="28"/>
          <w:szCs w:val="28"/>
          <w:lang w:val="en-US"/>
        </w:rPr>
        <w:lastRenderedPageBreak/>
        <w:t xml:space="preserve">Mirovajajekonomikiimezhdunarodnyeotnoshenija [World Economy and International Relations]. Vol. 60 (8): 26-33. 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 xml:space="preserve">Ivanova E.M. Evrazijskajaintegracija: put' ot SNG k EAJeS // Rossijskijvneshnejekonomicheskijvestnik. 2015. №6. S.112-119. 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 xml:space="preserve">Obolenskij V.P.  PerspektivyformirovanijaEvropejsko-Aziatskogojekonomicheskogoprostranstva v uslovijahoslozhnenijaotnoshenijRossii s ES //Rossijskijvneshnejekonomicheskijvestnik. 2015. №6. S.10-19. 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Simonjan R.H. RossijaiEvrosojuz: Baltijskijpotencialjekonomicheskojintegracii // Mirovajajekonomikaimezhdunarodnyejekonomicheskieotnoshenija. 2011. №4. S.48-59.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Simonjan R.H. Rossijskoeprigranich'e s EvrosojuzomiKitaem: kakispol'zuetsjapotencialdobrososedstva // Gorizontyjekonomiki. 2016. T.2. №6. S.51-56.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Spartak A.N. Razvitieimezhdunarodno-pravovoeregulirovanieprocessovregional'nojjekonomicheskojintegracii: novyetendenciiijavlenija v nachale HH veka // Rossijskijvneshnejekonomicheskijvestnik. 2010. №6. S. 52-56.</w:t>
      </w:r>
    </w:p>
    <w:p w:rsidR="00212270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Spartak A.N. Sovremennyjregionalizm //Mirovajajekonomikaimezhdunarodnyeotnoshenija. 2011. № 1. S. 3-15.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TkachenkoI.Ju., SharykinaJu.V. Problemyintegraciinapostsovetskomprostranstve v formateEAJeS// Rossijskijvneshnejekonomicheskijvestnik. 2016. №10. S.34-49.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Cheklina T.N. Srednesrochnyeperspektivyrazvitijatorgovo-jekonomicheskogosotrudnichestvaRossii so stranami SNG // Rossijskijvneshnejekonomicheskijvestnik. 2014. №10. S.45-57.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 xml:space="preserve">Cheklina T.N. Torgovo-jekonomicheskieotnoshenijaRossii so stranamiCentral'nojiVostochnojEvropy: itogiiperspektivy // Rossijskijvneshnejekonomicheskijvestnik. 2009. №8. S.41-52. </w:t>
      </w:r>
    </w:p>
    <w:p w:rsidR="00212270" w:rsidRPr="000645EF" w:rsidRDefault="00212270" w:rsidP="002122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/>
          <w:sz w:val="28"/>
          <w:szCs w:val="28"/>
          <w:lang w:val="en-US"/>
        </w:rPr>
        <w:t>Balassa, В. 1961. The Theory of Economic Integration. Homewood, 11.: Richard D. Irwin.</w:t>
      </w:r>
    </w:p>
    <w:p w:rsidR="00212270" w:rsidRPr="000645EF" w:rsidRDefault="00212270" w:rsidP="0021227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45EF">
        <w:rPr>
          <w:rFonts w:ascii="Times New Roman" w:hAnsi="Times New Roman" w:cs="Times New Roman"/>
          <w:sz w:val="28"/>
          <w:szCs w:val="28"/>
          <w:lang w:val="en-US"/>
        </w:rPr>
        <w:t>Gorbunova</w:t>
      </w:r>
      <w:r w:rsidRPr="000645EF">
        <w:rPr>
          <w:rFonts w:ascii="Times New Roman" w:hAnsi="Times New Roman"/>
          <w:sz w:val="28"/>
          <w:szCs w:val="28"/>
          <w:lang w:val="en-US"/>
        </w:rPr>
        <w:t xml:space="preserve"> M.L., Komarov I.D. </w:t>
      </w:r>
      <w:r w:rsidRPr="000645EF">
        <w:rPr>
          <w:rFonts w:ascii="Times New Roman" w:hAnsi="Times New Roman" w:cs="Times New Roman"/>
          <w:sz w:val="28"/>
          <w:szCs w:val="28"/>
          <w:lang w:val="en-US"/>
        </w:rPr>
        <w:t>EmergingintegrationprojectsinEurasia:asearchfornewcooperationformats?Journal of Chinese Economic and Business Studies, 2017. Vol 15 (3): 229-247.</w:t>
      </w:r>
    </w:p>
    <w:p w:rsidR="0050497B" w:rsidRPr="00F553C3" w:rsidRDefault="0050497B" w:rsidP="0050497B">
      <w:pPr>
        <w:pStyle w:val="1"/>
        <w:shd w:val="clear" w:color="auto" w:fill="FFFFFF"/>
        <w:spacing w:before="0"/>
        <w:rPr>
          <w:color w:val="000000" w:themeColor="text1"/>
          <w:sz w:val="28"/>
          <w:szCs w:val="28"/>
          <w:lang w:val="en-US"/>
        </w:rPr>
      </w:pPr>
    </w:p>
    <w:p w:rsidR="0050497B" w:rsidRPr="00F553C3" w:rsidRDefault="0050497B" w:rsidP="0050497B">
      <w:pPr>
        <w:rPr>
          <w:sz w:val="28"/>
          <w:szCs w:val="28"/>
          <w:lang w:val="en-US"/>
        </w:rPr>
      </w:pPr>
      <w:r w:rsidRPr="00F553C3">
        <w:rPr>
          <w:sz w:val="28"/>
          <w:szCs w:val="28"/>
          <w:lang w:val="en-US"/>
        </w:rPr>
        <w:br w:type="page"/>
      </w:r>
    </w:p>
    <w:p w:rsidR="0050497B" w:rsidRPr="0077578C" w:rsidRDefault="0050497B" w:rsidP="0077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8C">
        <w:rPr>
          <w:rFonts w:ascii="Times New Roman" w:hAnsi="Times New Roman" w:cs="Times New Roman"/>
          <w:sz w:val="28"/>
          <w:szCs w:val="28"/>
        </w:rPr>
        <w:lastRenderedPageBreak/>
        <w:t>Информация об автор</w:t>
      </w:r>
      <w:r w:rsidR="0077578C" w:rsidRPr="0077578C">
        <w:rPr>
          <w:rFonts w:ascii="Times New Roman" w:hAnsi="Times New Roman" w:cs="Times New Roman"/>
          <w:sz w:val="28"/>
          <w:szCs w:val="28"/>
        </w:rPr>
        <w:t>ах</w:t>
      </w:r>
    </w:p>
    <w:p w:rsidR="006E500B" w:rsidRPr="006E500B" w:rsidRDefault="0050497B" w:rsidP="0055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8C">
        <w:rPr>
          <w:rFonts w:ascii="Times New Roman" w:hAnsi="Times New Roman" w:cs="Times New Roman"/>
          <w:b/>
          <w:sz w:val="28"/>
          <w:szCs w:val="28"/>
        </w:rPr>
        <w:t xml:space="preserve">Горбунова Мария Лавровна – </w:t>
      </w:r>
      <w:r w:rsidRPr="0077578C">
        <w:rPr>
          <w:rFonts w:ascii="Times New Roman" w:hAnsi="Times New Roman" w:cs="Times New Roman"/>
          <w:sz w:val="28"/>
          <w:szCs w:val="28"/>
        </w:rPr>
        <w:t>заведующ</w:t>
      </w:r>
      <w:r w:rsidR="00553BD3">
        <w:rPr>
          <w:rFonts w:ascii="Times New Roman" w:hAnsi="Times New Roman" w:cs="Times New Roman"/>
          <w:sz w:val="28"/>
          <w:szCs w:val="28"/>
        </w:rPr>
        <w:t>ий</w:t>
      </w:r>
      <w:r w:rsidRPr="0077578C">
        <w:rPr>
          <w:rFonts w:ascii="Times New Roman" w:hAnsi="Times New Roman" w:cs="Times New Roman"/>
          <w:sz w:val="28"/>
          <w:szCs w:val="28"/>
        </w:rPr>
        <w:t xml:space="preserve"> кафедрой мировой экономики и региональных рынков Института экономики и предпринимательства Национального исследовательского Нижегородского государственного университета им. Н.И. Лобачевского, доктор экономических наук; Российская Федерация, 603950, Нижний Новгород, пр. Гагарина, 23; </w:t>
      </w:r>
      <w:r w:rsidRPr="007757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578C">
        <w:rPr>
          <w:rFonts w:ascii="Times New Roman" w:hAnsi="Times New Roman" w:cs="Times New Roman"/>
          <w:sz w:val="28"/>
          <w:szCs w:val="28"/>
        </w:rPr>
        <w:t>-</w:t>
      </w:r>
      <w:r w:rsidRPr="007757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7578C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6E500B" w:rsidRPr="003F3E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gorbunova</w:t>
        </w:r>
        <w:r w:rsidR="006E500B" w:rsidRPr="003F3E7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E500B" w:rsidRPr="003F3E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iee</w:t>
        </w:r>
        <w:r w:rsidR="006E500B" w:rsidRPr="003F3E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E500B" w:rsidRPr="003F3E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unn</w:t>
        </w:r>
        <w:r w:rsidR="006E500B" w:rsidRPr="003F3E7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E500B" w:rsidRPr="003F3E7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53BD3" w:rsidRPr="0077578C" w:rsidRDefault="006E500B" w:rsidP="0055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0B">
        <w:rPr>
          <w:rFonts w:ascii="Times New Roman" w:hAnsi="Times New Roman" w:cs="Times New Roman"/>
          <w:b/>
          <w:sz w:val="28"/>
          <w:szCs w:val="28"/>
        </w:rPr>
        <w:t>Ливанова</w:t>
      </w:r>
      <w:r>
        <w:rPr>
          <w:rFonts w:ascii="Times New Roman" w:hAnsi="Times New Roman" w:cs="Times New Roman"/>
          <w:b/>
          <w:sz w:val="28"/>
          <w:szCs w:val="28"/>
        </w:rPr>
        <w:t>Елена Юрьевна</w:t>
      </w:r>
      <w:r w:rsidR="00553BD3" w:rsidRPr="0077578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доцент кафедры</w:t>
      </w:r>
      <w:r w:rsidR="00553BD3" w:rsidRPr="0077578C">
        <w:rPr>
          <w:rFonts w:ascii="Times New Roman" w:hAnsi="Times New Roman" w:cs="Times New Roman"/>
          <w:sz w:val="28"/>
          <w:szCs w:val="28"/>
        </w:rPr>
        <w:t xml:space="preserve"> мировой экономики и региональных рынков Института экономики и предпринимательства Национального исследовательского Нижегородского государственного университета им. Н.И. Лобачевского,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="00553BD3" w:rsidRPr="0077578C">
        <w:rPr>
          <w:rFonts w:ascii="Times New Roman" w:hAnsi="Times New Roman" w:cs="Times New Roman"/>
          <w:sz w:val="28"/>
          <w:szCs w:val="28"/>
        </w:rPr>
        <w:t xml:space="preserve"> экономических наук; Российская Федерация, 603950, Нижний Новгород, пр. Гагарина, 23; </w:t>
      </w:r>
      <w:r w:rsidR="00553BD3" w:rsidRPr="0077578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3BD3" w:rsidRPr="0077578C">
        <w:rPr>
          <w:rFonts w:ascii="Times New Roman" w:hAnsi="Times New Roman" w:cs="Times New Roman"/>
          <w:sz w:val="28"/>
          <w:szCs w:val="28"/>
        </w:rPr>
        <w:t>-</w:t>
      </w:r>
      <w:r w:rsidR="00553BD3" w:rsidRPr="007757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53BD3" w:rsidRPr="0077578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elli1</w:t>
      </w:r>
      <w:r w:rsidR="00553BD3" w:rsidRPr="0077578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bk</w:t>
      </w:r>
      <w:r w:rsidR="00553BD3" w:rsidRPr="0077578C">
        <w:rPr>
          <w:rFonts w:ascii="Times New Roman" w:hAnsi="Times New Roman" w:cs="Times New Roman"/>
          <w:sz w:val="28"/>
          <w:szCs w:val="28"/>
        </w:rPr>
        <w:t>.</w:t>
      </w:r>
      <w:r w:rsidR="00553BD3" w:rsidRPr="0077578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53BD3" w:rsidRPr="00212270" w:rsidRDefault="00553BD3" w:rsidP="00553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3BD3">
        <w:rPr>
          <w:rFonts w:ascii="Times New Roman" w:hAnsi="Times New Roman" w:cs="Times New Roman"/>
          <w:b/>
          <w:sz w:val="28"/>
          <w:szCs w:val="28"/>
        </w:rPr>
        <w:t>Горбунов Михаил Лаврович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53BD3">
        <w:rPr>
          <w:rFonts w:ascii="Times New Roman" w:hAnsi="Times New Roman" w:cs="Times New Roman"/>
          <w:sz w:val="28"/>
          <w:szCs w:val="28"/>
        </w:rPr>
        <w:t>Зам. начальника отдела сопровождения учетно-операционной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3BD3">
        <w:rPr>
          <w:rFonts w:ascii="Times New Roman" w:hAnsi="Times New Roman" w:cs="Times New Roman"/>
          <w:sz w:val="28"/>
          <w:szCs w:val="28"/>
        </w:rPr>
        <w:t>МЦИ Волго-Вятского ГУ Банка России, , Российская Федерация, 603950, Нижний Новгород, ул. Б. Покровская, 26.</w:t>
      </w:r>
      <w:r w:rsidR="00212270">
        <w:rPr>
          <w:rFonts w:ascii="Times New Roman" w:hAnsi="Times New Roman" w:cs="Times New Roman"/>
          <w:sz w:val="28"/>
          <w:szCs w:val="28"/>
        </w:rPr>
        <w:t xml:space="preserve"> 22</w:t>
      </w:r>
      <w:r w:rsidR="00212270">
        <w:rPr>
          <w:rFonts w:ascii="Times New Roman" w:hAnsi="Times New Roman" w:cs="Times New Roman"/>
          <w:sz w:val="28"/>
          <w:szCs w:val="28"/>
          <w:lang w:val="en-US"/>
        </w:rPr>
        <w:t>gorbunovml@cbr.ru</w:t>
      </w:r>
    </w:p>
    <w:p w:rsidR="0050497B" w:rsidRPr="00553BD3" w:rsidRDefault="0050497B" w:rsidP="00775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E81" w:rsidRPr="00212270" w:rsidRDefault="00DA2E81" w:rsidP="0075268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7030A0"/>
          <w:spacing w:val="-4"/>
          <w:sz w:val="28"/>
          <w:szCs w:val="28"/>
        </w:rPr>
      </w:pPr>
    </w:p>
    <w:sectPr w:rsidR="00DA2E81" w:rsidRPr="00212270" w:rsidSect="00B770A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A2" w:rsidRDefault="00571CA2" w:rsidP="00731C80">
      <w:pPr>
        <w:spacing w:after="0" w:line="240" w:lineRule="auto"/>
      </w:pPr>
      <w:r>
        <w:separator/>
      </w:r>
    </w:p>
  </w:endnote>
  <w:endnote w:type="continuationSeparator" w:id="1">
    <w:p w:rsidR="00571CA2" w:rsidRDefault="00571CA2" w:rsidP="0073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35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A2" w:rsidRDefault="00571CA2" w:rsidP="00731C80">
      <w:pPr>
        <w:spacing w:after="0" w:line="240" w:lineRule="auto"/>
      </w:pPr>
      <w:r>
        <w:separator/>
      </w:r>
    </w:p>
  </w:footnote>
  <w:footnote w:type="continuationSeparator" w:id="1">
    <w:p w:rsidR="00571CA2" w:rsidRDefault="00571CA2" w:rsidP="00731C80">
      <w:pPr>
        <w:spacing w:after="0" w:line="240" w:lineRule="auto"/>
      </w:pPr>
      <w:r>
        <w:continuationSeparator/>
      </w:r>
    </w:p>
  </w:footnote>
  <w:footnote w:id="2">
    <w:p w:rsidR="00C71CF6" w:rsidRPr="00336CF9" w:rsidRDefault="00C71CF6" w:rsidP="00850BA7">
      <w:pPr>
        <w:pStyle w:val="af3"/>
        <w:jc w:val="both"/>
        <w:rPr>
          <w:rFonts w:ascii="Times New Roman" w:hAnsi="Times New Roman" w:cs="Times New Roman"/>
        </w:rPr>
      </w:pPr>
      <w:r w:rsidRPr="00336CF9">
        <w:rPr>
          <w:rStyle w:val="af5"/>
          <w:rFonts w:ascii="Times New Roman" w:hAnsi="Times New Roman" w:cs="Times New Roman"/>
        </w:rPr>
        <w:footnoteRef/>
      </w:r>
      <w:r w:rsidRPr="00336CF9">
        <w:rPr>
          <w:rFonts w:ascii="Times New Roman" w:hAnsi="Times New Roman" w:cs="Times New Roman"/>
        </w:rPr>
        <w:t xml:space="preserve"> Согласно теоретическим и эмпирическим исследованиям внешнеторговой политики, чем больше стран интегрируются друг с другом, чем больше размер их экономик и выше уровень экономического развития, </w:t>
      </w:r>
    </w:p>
    <w:p w:rsidR="00C71CF6" w:rsidRPr="00336CF9" w:rsidRDefault="00C71CF6" w:rsidP="00850BA7">
      <w:pPr>
        <w:pStyle w:val="af3"/>
        <w:jc w:val="both"/>
        <w:rPr>
          <w:rFonts w:ascii="Times New Roman" w:hAnsi="Times New Roman" w:cs="Times New Roman"/>
        </w:rPr>
      </w:pPr>
      <w:r w:rsidRPr="00336CF9">
        <w:rPr>
          <w:rFonts w:ascii="Times New Roman" w:hAnsi="Times New Roman" w:cs="Times New Roman"/>
        </w:rPr>
        <w:t>чем больше объем торговли до создания интеграционного объединения и выше конкуренция между интегрирующимися странами, тем выше вероятность преобладания позитивных эффектов.</w:t>
      </w:r>
    </w:p>
  </w:footnote>
  <w:footnote w:id="3">
    <w:p w:rsidR="00C71CF6" w:rsidRPr="00336CF9" w:rsidRDefault="00C71CF6" w:rsidP="00850BA7">
      <w:pPr>
        <w:pStyle w:val="af3"/>
        <w:jc w:val="both"/>
        <w:rPr>
          <w:rFonts w:ascii="Times New Roman" w:hAnsi="Times New Roman" w:cs="Times New Roman"/>
        </w:rPr>
      </w:pPr>
      <w:r w:rsidRPr="00336CF9">
        <w:rPr>
          <w:rStyle w:val="af5"/>
          <w:rFonts w:ascii="Times New Roman" w:hAnsi="Times New Roman" w:cs="Times New Roman"/>
        </w:rPr>
        <w:footnoteRef/>
      </w:r>
      <w:r w:rsidRPr="00336CF9">
        <w:rPr>
          <w:rFonts w:ascii="Times New Roman" w:hAnsi="Times New Roman" w:cs="Times New Roman"/>
        </w:rPr>
        <w:t xml:space="preserve"> В теории констатируется, что интеграция не влечет за собой негативные последствия, если общие таможенные тарифы, оказываются существенно ниже, чем до интеграции.</w:t>
      </w:r>
    </w:p>
  </w:footnote>
  <w:footnote w:id="4">
    <w:p w:rsidR="00C71CF6" w:rsidRPr="00D211EA" w:rsidRDefault="00C71CF6" w:rsidP="00336CF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8231F6">
        <w:rPr>
          <w:rStyle w:val="af5"/>
          <w:rFonts w:ascii="Times New Roman" w:hAnsi="Times New Roman" w:cs="Times New Roman"/>
          <w:sz w:val="24"/>
          <w:szCs w:val="24"/>
        </w:rPr>
        <w:footnoteRef/>
      </w:r>
      <w:r w:rsidRPr="008231F6">
        <w:rPr>
          <w:rFonts w:ascii="Times New Roman" w:hAnsi="Times New Roman" w:cs="Times New Roman"/>
          <w:sz w:val="24"/>
          <w:szCs w:val="24"/>
        </w:rPr>
        <w:t>ВсоставСССРвходили</w:t>
      </w:r>
      <w:r w:rsidRPr="00D211EA">
        <w:rPr>
          <w:rFonts w:ascii="Times New Roman" w:hAnsi="Times New Roman" w:cs="Times New Roman"/>
          <w:sz w:val="24"/>
          <w:szCs w:val="24"/>
        </w:rPr>
        <w:t xml:space="preserve">: </w:t>
      </w:r>
      <w:r w:rsidRPr="008231F6">
        <w:rPr>
          <w:rFonts w:ascii="Times New Roman" w:hAnsi="Times New Roman" w:cs="Times New Roman"/>
          <w:sz w:val="24"/>
          <w:szCs w:val="24"/>
        </w:rPr>
        <w:t>Россия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Украина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Белоруссия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Молдавия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Азербайджан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Армения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Грузия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Казахстан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Киргизия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Латвия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Литва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Таджикистан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Туркменистан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Узбекистан</w:t>
      </w:r>
      <w:r w:rsidRPr="00D211EA">
        <w:rPr>
          <w:rFonts w:ascii="Times New Roman" w:hAnsi="Times New Roman" w:cs="Times New Roman"/>
          <w:sz w:val="24"/>
          <w:szCs w:val="24"/>
        </w:rPr>
        <w:t xml:space="preserve">, </w:t>
      </w:r>
      <w:r w:rsidRPr="008231F6">
        <w:rPr>
          <w:rFonts w:ascii="Times New Roman" w:hAnsi="Times New Roman" w:cs="Times New Roman"/>
          <w:sz w:val="24"/>
          <w:szCs w:val="24"/>
        </w:rPr>
        <w:t>Эстония</w:t>
      </w:r>
      <w:r w:rsidRPr="00D211EA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C71CF6" w:rsidRPr="00EC33A4" w:rsidRDefault="00C71CF6" w:rsidP="00336CF9">
      <w:pPr>
        <w:pStyle w:val="af3"/>
        <w:jc w:val="both"/>
        <w:rPr>
          <w:rFonts w:ascii="Times New Roman" w:hAnsi="Times New Roman"/>
        </w:rPr>
      </w:pPr>
      <w:r w:rsidRPr="00EC33A4">
        <w:rPr>
          <w:rStyle w:val="af5"/>
          <w:rFonts w:ascii="Times New Roman" w:hAnsi="Times New Roman"/>
        </w:rPr>
        <w:footnoteRef/>
      </w:r>
      <w:r w:rsidRPr="00EC33A4">
        <w:rPr>
          <w:rFonts w:ascii="Times New Roman" w:hAnsi="Times New Roman"/>
        </w:rPr>
        <w:t xml:space="preserve"> ГВЗСТ предполагает отмену ограничений в торговле товарами и услугами, свободное движение капиталов, а также полное соответствие законодательства Украины с законодательными нормами ЕС в торгово-экономической сфере. Переходный период не должен превышать десять лет  со времени вступления соглашения в силу.</w:t>
      </w:r>
    </w:p>
  </w:footnote>
  <w:footnote w:id="6">
    <w:p w:rsidR="00C71CF6" w:rsidRPr="005813E0" w:rsidRDefault="00C71CF6" w:rsidP="00336CF9">
      <w:pPr>
        <w:pStyle w:val="af3"/>
        <w:jc w:val="both"/>
        <w:rPr>
          <w:rFonts w:ascii="Times New Roman" w:hAnsi="Times New Roman"/>
        </w:rPr>
      </w:pPr>
      <w:r w:rsidRPr="005813E0">
        <w:rPr>
          <w:rStyle w:val="af5"/>
          <w:rFonts w:ascii="Times New Roman" w:hAnsi="Times New Roman"/>
        </w:rPr>
        <w:footnoteRef/>
      </w:r>
      <w:r w:rsidRPr="005813E0">
        <w:rPr>
          <w:rFonts w:ascii="Times New Roman" w:hAnsi="Times New Roman"/>
        </w:rPr>
        <w:t xml:space="preserve"> Соглашение о партнерстве и сотрудничестве России и ЕС: </w:t>
      </w:r>
      <w:hyperlink r:id="rId1" w:history="1">
        <w:r w:rsidRPr="005813E0">
          <w:rPr>
            <w:rStyle w:val="a5"/>
            <w:rFonts w:ascii="Times New Roman" w:hAnsi="Times New Roman"/>
          </w:rPr>
          <w:t>https://ria.ru/politics/20090403/166940750.html</w:t>
        </w:r>
      </w:hyperlink>
      <w:hyperlink r:id="rId2" w:history="1">
        <w:r w:rsidRPr="005813E0">
          <w:rPr>
            <w:rStyle w:val="a5"/>
            <w:rFonts w:ascii="Times New Roman" w:hAnsi="Times New Roman"/>
          </w:rPr>
          <w:t>http://fas.gov.ru/documents/documentdetails.html?id=7</w:t>
        </w:r>
      </w:hyperlink>
    </w:p>
  </w:footnote>
  <w:footnote w:id="7">
    <w:p w:rsidR="00C71CF6" w:rsidRPr="00C5332A" w:rsidRDefault="00C71CF6" w:rsidP="00336CF9">
      <w:pPr>
        <w:pStyle w:val="af3"/>
        <w:jc w:val="both"/>
        <w:rPr>
          <w:rFonts w:ascii="Times New Roman" w:hAnsi="Times New Roman"/>
        </w:rPr>
      </w:pPr>
      <w:r w:rsidRPr="00C5332A">
        <w:rPr>
          <w:rStyle w:val="af5"/>
          <w:rFonts w:ascii="Times New Roman" w:hAnsi="Times New Roman"/>
        </w:rPr>
        <w:footnoteRef/>
      </w:r>
      <w:r w:rsidRPr="00C5332A">
        <w:rPr>
          <w:rFonts w:ascii="Times New Roman" w:hAnsi="Times New Roman"/>
        </w:rPr>
        <w:t xml:space="preserve"> К странам Центральной и Восточной Европы относятся 16 стран: Албания, Болгария, Босния и Герцеговина, Венгрия, Латвия, Литва, Македония, Польша, Румыния, Сербия, Словакия, Словения, Хорватия, Чехия, Черногория и Эстония.</w:t>
      </w:r>
    </w:p>
  </w:footnote>
  <w:footnote w:id="8">
    <w:p w:rsidR="00C71CF6" w:rsidRPr="00C5332A" w:rsidRDefault="00C71CF6" w:rsidP="00336CF9">
      <w:pPr>
        <w:pStyle w:val="af3"/>
        <w:jc w:val="both"/>
        <w:rPr>
          <w:rFonts w:ascii="Times New Roman" w:hAnsi="Times New Roman"/>
        </w:rPr>
      </w:pPr>
      <w:r w:rsidRPr="00C5332A">
        <w:rPr>
          <w:rStyle w:val="af5"/>
          <w:rFonts w:ascii="Times New Roman" w:hAnsi="Times New Roman"/>
        </w:rPr>
        <w:footnoteRef/>
      </w:r>
      <w:r w:rsidRPr="00C5332A">
        <w:rPr>
          <w:rFonts w:ascii="Times New Roman" w:hAnsi="Times New Roman"/>
        </w:rPr>
        <w:t xml:space="preserve"> С 1 мая 2004 г. к ЕС присоединились Венгрия, Латвия, Литва, Польша, Словакия, Словения, Чехия и Эстония; с 1 января 2007 г. – Болгария и Румыния.</w:t>
      </w:r>
    </w:p>
  </w:footnote>
  <w:footnote w:id="9">
    <w:p w:rsidR="00C71CF6" w:rsidRPr="00C5332A" w:rsidRDefault="00C71CF6" w:rsidP="00336CF9">
      <w:pPr>
        <w:pStyle w:val="af3"/>
        <w:jc w:val="both"/>
        <w:rPr>
          <w:rFonts w:ascii="Times New Roman" w:hAnsi="Times New Roman"/>
        </w:rPr>
      </w:pPr>
      <w:r w:rsidRPr="00C5332A">
        <w:rPr>
          <w:rStyle w:val="af5"/>
          <w:rFonts w:ascii="Times New Roman" w:hAnsi="Times New Roman"/>
        </w:rPr>
        <w:footnoteRef/>
      </w:r>
      <w:r w:rsidRPr="00C5332A">
        <w:rPr>
          <w:rFonts w:ascii="Times New Roman" w:hAnsi="Times New Roman"/>
        </w:rPr>
        <w:t xml:space="preserve"> В числе важнейших договоренностей - признание Евросоюзом действующих долгосрочных контрактов, ранее заключенных российскими компаниями со странами ЦВЕ на поставки ядерных материалов иприродного газа, увеличение количественных контингентов на импорт стального проката с учетом традиционных товарных потоков из ЦВЕ, подтверждение Евросоюзом того, что он не применяет каких-либо ограничений на импорт природного газа и др.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447599"/>
      <w:docPartObj>
        <w:docPartGallery w:val="Page Numbers (Top of Page)"/>
        <w:docPartUnique/>
      </w:docPartObj>
    </w:sdtPr>
    <w:sdtContent>
      <w:p w:rsidR="00C71CF6" w:rsidRDefault="0022075F">
        <w:pPr>
          <w:pStyle w:val="a7"/>
          <w:jc w:val="right"/>
        </w:pPr>
        <w:r>
          <w:fldChar w:fldCharType="begin"/>
        </w:r>
        <w:r w:rsidR="00C71CF6">
          <w:instrText>PAGE   \* MERGEFORMAT</w:instrText>
        </w:r>
        <w:r>
          <w:fldChar w:fldCharType="separate"/>
        </w:r>
        <w:r w:rsidR="00AB142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C89"/>
    <w:multiLevelType w:val="hybridMultilevel"/>
    <w:tmpl w:val="5A143FD2"/>
    <w:lvl w:ilvl="0" w:tplc="D4126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F2CEE"/>
    <w:multiLevelType w:val="multilevel"/>
    <w:tmpl w:val="B60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D41BD"/>
    <w:multiLevelType w:val="hybridMultilevel"/>
    <w:tmpl w:val="59244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356C4"/>
    <w:multiLevelType w:val="multilevel"/>
    <w:tmpl w:val="E680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57214"/>
    <w:multiLevelType w:val="hybridMultilevel"/>
    <w:tmpl w:val="B0AE8E40"/>
    <w:lvl w:ilvl="0" w:tplc="A9E680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BE10C3"/>
    <w:multiLevelType w:val="hybridMultilevel"/>
    <w:tmpl w:val="76F40946"/>
    <w:lvl w:ilvl="0" w:tplc="BB9CC5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1E3CAC"/>
    <w:multiLevelType w:val="hybridMultilevel"/>
    <w:tmpl w:val="B38CB046"/>
    <w:lvl w:ilvl="0" w:tplc="BA6A14D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347201"/>
    <w:multiLevelType w:val="hybridMultilevel"/>
    <w:tmpl w:val="E6AC0972"/>
    <w:lvl w:ilvl="0" w:tplc="E7C636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AF0843"/>
    <w:multiLevelType w:val="hybridMultilevel"/>
    <w:tmpl w:val="221024F0"/>
    <w:lvl w:ilvl="0" w:tplc="E7C636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F1903AE"/>
    <w:multiLevelType w:val="hybridMultilevel"/>
    <w:tmpl w:val="128CD294"/>
    <w:lvl w:ilvl="0" w:tplc="BBAC4A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E72C6"/>
    <w:multiLevelType w:val="hybridMultilevel"/>
    <w:tmpl w:val="C9FA1D3C"/>
    <w:lvl w:ilvl="0" w:tplc="E7C636B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4E338EF"/>
    <w:multiLevelType w:val="multilevel"/>
    <w:tmpl w:val="A2C62C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2">
    <w:nsid w:val="3E67467F"/>
    <w:multiLevelType w:val="hybridMultilevel"/>
    <w:tmpl w:val="51F0E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92F64"/>
    <w:multiLevelType w:val="multilevel"/>
    <w:tmpl w:val="80769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9F21B9B"/>
    <w:multiLevelType w:val="hybridMultilevel"/>
    <w:tmpl w:val="CE16D160"/>
    <w:lvl w:ilvl="0" w:tplc="C9B48E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03123B"/>
    <w:multiLevelType w:val="hybridMultilevel"/>
    <w:tmpl w:val="2370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0E69"/>
    <w:multiLevelType w:val="hybridMultilevel"/>
    <w:tmpl w:val="0BF651D2"/>
    <w:lvl w:ilvl="0" w:tplc="E7C6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B4937"/>
    <w:multiLevelType w:val="multilevel"/>
    <w:tmpl w:val="1486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707145"/>
    <w:multiLevelType w:val="multilevel"/>
    <w:tmpl w:val="2FB45D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C4200A1"/>
    <w:multiLevelType w:val="hybridMultilevel"/>
    <w:tmpl w:val="89BA16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B15C3C"/>
    <w:multiLevelType w:val="hybridMultilevel"/>
    <w:tmpl w:val="B83675D4"/>
    <w:lvl w:ilvl="0" w:tplc="E7C636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9255C2C"/>
    <w:multiLevelType w:val="hybridMultilevel"/>
    <w:tmpl w:val="A68E33D4"/>
    <w:lvl w:ilvl="0" w:tplc="E7C636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B55A03"/>
    <w:multiLevelType w:val="hybridMultilevel"/>
    <w:tmpl w:val="8E606F20"/>
    <w:lvl w:ilvl="0" w:tplc="401E4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CE27A4"/>
    <w:multiLevelType w:val="hybridMultilevel"/>
    <w:tmpl w:val="E15C068A"/>
    <w:lvl w:ilvl="0" w:tplc="E7C636B4">
      <w:start w:val="1"/>
      <w:numFmt w:val="bullet"/>
      <w:lvlText w:val=""/>
      <w:lvlJc w:val="left"/>
      <w:pPr>
        <w:ind w:left="8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>
    <w:nsid w:val="7A805EC9"/>
    <w:multiLevelType w:val="hybridMultilevel"/>
    <w:tmpl w:val="14566E58"/>
    <w:lvl w:ilvl="0" w:tplc="27DC8F90">
      <w:numFmt w:val="bullet"/>
      <w:lvlText w:val="•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2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6"/>
  </w:num>
  <w:num w:numId="9">
    <w:abstractNumId w:val="0"/>
  </w:num>
  <w:num w:numId="10">
    <w:abstractNumId w:val="2"/>
  </w:num>
  <w:num w:numId="11">
    <w:abstractNumId w:val="1"/>
  </w:num>
  <w:num w:numId="12">
    <w:abstractNumId w:val="20"/>
  </w:num>
  <w:num w:numId="13">
    <w:abstractNumId w:val="9"/>
  </w:num>
  <w:num w:numId="14">
    <w:abstractNumId w:val="3"/>
  </w:num>
  <w:num w:numId="15">
    <w:abstractNumId w:val="22"/>
  </w:num>
  <w:num w:numId="16">
    <w:abstractNumId w:val="1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7"/>
  </w:num>
  <w:num w:numId="20">
    <w:abstractNumId w:val="18"/>
  </w:num>
  <w:num w:numId="21">
    <w:abstractNumId w:val="21"/>
  </w:num>
  <w:num w:numId="22">
    <w:abstractNumId w:val="17"/>
  </w:num>
  <w:num w:numId="23">
    <w:abstractNumId w:val="12"/>
  </w:num>
  <w:num w:numId="24">
    <w:abstractNumId w:val="6"/>
  </w:num>
  <w:num w:numId="25">
    <w:abstractNumId w:val="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TAxMLUwtDA1MDQwNLFU0lEKTi0uzszPAykwqQUAQvDHvywAAAA="/>
  </w:docVars>
  <w:rsids>
    <w:rsidRoot w:val="00E719C7"/>
    <w:rsid w:val="0000029E"/>
    <w:rsid w:val="00002D3D"/>
    <w:rsid w:val="00003705"/>
    <w:rsid w:val="00004E48"/>
    <w:rsid w:val="00011554"/>
    <w:rsid w:val="00013796"/>
    <w:rsid w:val="00016587"/>
    <w:rsid w:val="00030A4A"/>
    <w:rsid w:val="0003291C"/>
    <w:rsid w:val="0003405F"/>
    <w:rsid w:val="00042644"/>
    <w:rsid w:val="00043ADA"/>
    <w:rsid w:val="00050DFF"/>
    <w:rsid w:val="00051AF9"/>
    <w:rsid w:val="00054C36"/>
    <w:rsid w:val="00055B10"/>
    <w:rsid w:val="00055D2D"/>
    <w:rsid w:val="000579D9"/>
    <w:rsid w:val="00070E15"/>
    <w:rsid w:val="00071A19"/>
    <w:rsid w:val="00072B62"/>
    <w:rsid w:val="00074B03"/>
    <w:rsid w:val="00074FA5"/>
    <w:rsid w:val="00075492"/>
    <w:rsid w:val="00076CA6"/>
    <w:rsid w:val="00076EB8"/>
    <w:rsid w:val="00076EFA"/>
    <w:rsid w:val="00080AB3"/>
    <w:rsid w:val="00083FFD"/>
    <w:rsid w:val="00087A48"/>
    <w:rsid w:val="00087D93"/>
    <w:rsid w:val="00091375"/>
    <w:rsid w:val="00095C75"/>
    <w:rsid w:val="000A21BA"/>
    <w:rsid w:val="000B14B7"/>
    <w:rsid w:val="000B4090"/>
    <w:rsid w:val="000C0796"/>
    <w:rsid w:val="000C0FAF"/>
    <w:rsid w:val="000C5133"/>
    <w:rsid w:val="000D058D"/>
    <w:rsid w:val="000D0745"/>
    <w:rsid w:val="000D35D1"/>
    <w:rsid w:val="000D4ABA"/>
    <w:rsid w:val="000D6DD4"/>
    <w:rsid w:val="000E572C"/>
    <w:rsid w:val="000F211B"/>
    <w:rsid w:val="000F39FB"/>
    <w:rsid w:val="000F4459"/>
    <w:rsid w:val="0010249D"/>
    <w:rsid w:val="00103F35"/>
    <w:rsid w:val="00111AF8"/>
    <w:rsid w:val="00111D4E"/>
    <w:rsid w:val="00116FE6"/>
    <w:rsid w:val="00122735"/>
    <w:rsid w:val="0012574C"/>
    <w:rsid w:val="00131E15"/>
    <w:rsid w:val="0013476B"/>
    <w:rsid w:val="0013574B"/>
    <w:rsid w:val="00140CC5"/>
    <w:rsid w:val="00142626"/>
    <w:rsid w:val="0014718F"/>
    <w:rsid w:val="00153D4D"/>
    <w:rsid w:val="00154490"/>
    <w:rsid w:val="001567AE"/>
    <w:rsid w:val="00157185"/>
    <w:rsid w:val="00157FA0"/>
    <w:rsid w:val="00161E18"/>
    <w:rsid w:val="0016245A"/>
    <w:rsid w:val="00164225"/>
    <w:rsid w:val="001667D4"/>
    <w:rsid w:val="00167DBD"/>
    <w:rsid w:val="00167DF2"/>
    <w:rsid w:val="00171209"/>
    <w:rsid w:val="001723B8"/>
    <w:rsid w:val="00173E4D"/>
    <w:rsid w:val="00175A8B"/>
    <w:rsid w:val="0017710B"/>
    <w:rsid w:val="0018162A"/>
    <w:rsid w:val="00181C6B"/>
    <w:rsid w:val="00186B36"/>
    <w:rsid w:val="00191EDF"/>
    <w:rsid w:val="001936C4"/>
    <w:rsid w:val="00194169"/>
    <w:rsid w:val="001A5ECF"/>
    <w:rsid w:val="001A6053"/>
    <w:rsid w:val="001B1EAB"/>
    <w:rsid w:val="001B2094"/>
    <w:rsid w:val="001B2414"/>
    <w:rsid w:val="001B339E"/>
    <w:rsid w:val="001B7471"/>
    <w:rsid w:val="001C163C"/>
    <w:rsid w:val="001C3786"/>
    <w:rsid w:val="001C4819"/>
    <w:rsid w:val="001C5F84"/>
    <w:rsid w:val="001C6AE4"/>
    <w:rsid w:val="001D496C"/>
    <w:rsid w:val="001D5D69"/>
    <w:rsid w:val="001E06C7"/>
    <w:rsid w:val="001E2957"/>
    <w:rsid w:val="001F4542"/>
    <w:rsid w:val="00200EE8"/>
    <w:rsid w:val="002019C2"/>
    <w:rsid w:val="00205BC2"/>
    <w:rsid w:val="002102EA"/>
    <w:rsid w:val="002112D1"/>
    <w:rsid w:val="00211E10"/>
    <w:rsid w:val="00212270"/>
    <w:rsid w:val="00212909"/>
    <w:rsid w:val="0021583D"/>
    <w:rsid w:val="00217BE0"/>
    <w:rsid w:val="0022067C"/>
    <w:rsid w:val="0022075F"/>
    <w:rsid w:val="002222EB"/>
    <w:rsid w:val="002228EB"/>
    <w:rsid w:val="002236A4"/>
    <w:rsid w:val="00224B37"/>
    <w:rsid w:val="00226957"/>
    <w:rsid w:val="00232705"/>
    <w:rsid w:val="002348ED"/>
    <w:rsid w:val="00234C41"/>
    <w:rsid w:val="00241BC8"/>
    <w:rsid w:val="0024420D"/>
    <w:rsid w:val="00244278"/>
    <w:rsid w:val="00244A4A"/>
    <w:rsid w:val="00246BDA"/>
    <w:rsid w:val="002544CA"/>
    <w:rsid w:val="00256A46"/>
    <w:rsid w:val="00257FC1"/>
    <w:rsid w:val="00262E07"/>
    <w:rsid w:val="0026473B"/>
    <w:rsid w:val="00266EC1"/>
    <w:rsid w:val="00274421"/>
    <w:rsid w:val="00275332"/>
    <w:rsid w:val="002763F6"/>
    <w:rsid w:val="00276F28"/>
    <w:rsid w:val="00283FA3"/>
    <w:rsid w:val="002844B1"/>
    <w:rsid w:val="00285348"/>
    <w:rsid w:val="0028554E"/>
    <w:rsid w:val="002903E5"/>
    <w:rsid w:val="002944F2"/>
    <w:rsid w:val="00294A60"/>
    <w:rsid w:val="002A5C06"/>
    <w:rsid w:val="002A62E5"/>
    <w:rsid w:val="002A691A"/>
    <w:rsid w:val="002A6C92"/>
    <w:rsid w:val="002A7E4F"/>
    <w:rsid w:val="002B1FCF"/>
    <w:rsid w:val="002B5C5E"/>
    <w:rsid w:val="002B5E9B"/>
    <w:rsid w:val="002C3BB0"/>
    <w:rsid w:val="002C4948"/>
    <w:rsid w:val="002C5127"/>
    <w:rsid w:val="002C67C7"/>
    <w:rsid w:val="002C7396"/>
    <w:rsid w:val="002D1DB5"/>
    <w:rsid w:val="002D501B"/>
    <w:rsid w:val="002E55E1"/>
    <w:rsid w:val="002E5A10"/>
    <w:rsid w:val="002E7C08"/>
    <w:rsid w:val="002F13DE"/>
    <w:rsid w:val="002F30A8"/>
    <w:rsid w:val="003010A0"/>
    <w:rsid w:val="00301308"/>
    <w:rsid w:val="003058F3"/>
    <w:rsid w:val="00312236"/>
    <w:rsid w:val="00316292"/>
    <w:rsid w:val="00317A87"/>
    <w:rsid w:val="00320735"/>
    <w:rsid w:val="00321509"/>
    <w:rsid w:val="00323335"/>
    <w:rsid w:val="00325406"/>
    <w:rsid w:val="00325909"/>
    <w:rsid w:val="00326DD2"/>
    <w:rsid w:val="00330830"/>
    <w:rsid w:val="0033354F"/>
    <w:rsid w:val="00336CF9"/>
    <w:rsid w:val="00337CF3"/>
    <w:rsid w:val="0034596E"/>
    <w:rsid w:val="00347EC2"/>
    <w:rsid w:val="00350EE6"/>
    <w:rsid w:val="0035256B"/>
    <w:rsid w:val="00357B8D"/>
    <w:rsid w:val="00360064"/>
    <w:rsid w:val="0036008F"/>
    <w:rsid w:val="00362CDD"/>
    <w:rsid w:val="00364033"/>
    <w:rsid w:val="0036631F"/>
    <w:rsid w:val="00370B4E"/>
    <w:rsid w:val="00370E86"/>
    <w:rsid w:val="00371186"/>
    <w:rsid w:val="00372DDB"/>
    <w:rsid w:val="00374C91"/>
    <w:rsid w:val="00376B52"/>
    <w:rsid w:val="0037776A"/>
    <w:rsid w:val="003778DB"/>
    <w:rsid w:val="00380300"/>
    <w:rsid w:val="00386241"/>
    <w:rsid w:val="00387FFE"/>
    <w:rsid w:val="003A1CD4"/>
    <w:rsid w:val="003A229E"/>
    <w:rsid w:val="003A2B22"/>
    <w:rsid w:val="003A405A"/>
    <w:rsid w:val="003A5A4B"/>
    <w:rsid w:val="003B2154"/>
    <w:rsid w:val="003C0DA7"/>
    <w:rsid w:val="003C2745"/>
    <w:rsid w:val="003C64FC"/>
    <w:rsid w:val="003D0C70"/>
    <w:rsid w:val="003D193E"/>
    <w:rsid w:val="003D232C"/>
    <w:rsid w:val="003D2571"/>
    <w:rsid w:val="003D25DA"/>
    <w:rsid w:val="003D2765"/>
    <w:rsid w:val="003D2EAA"/>
    <w:rsid w:val="003D3736"/>
    <w:rsid w:val="003D3780"/>
    <w:rsid w:val="003D5F89"/>
    <w:rsid w:val="003E0230"/>
    <w:rsid w:val="003E27ED"/>
    <w:rsid w:val="003E46EF"/>
    <w:rsid w:val="003E4EF3"/>
    <w:rsid w:val="003E6FE0"/>
    <w:rsid w:val="003F307D"/>
    <w:rsid w:val="003F3CFC"/>
    <w:rsid w:val="003F7E05"/>
    <w:rsid w:val="00400504"/>
    <w:rsid w:val="00400899"/>
    <w:rsid w:val="0040405C"/>
    <w:rsid w:val="00405D6D"/>
    <w:rsid w:val="004113B6"/>
    <w:rsid w:val="00421993"/>
    <w:rsid w:val="00421C33"/>
    <w:rsid w:val="00422A9B"/>
    <w:rsid w:val="004242D3"/>
    <w:rsid w:val="004244F0"/>
    <w:rsid w:val="00424AB7"/>
    <w:rsid w:val="004258E9"/>
    <w:rsid w:val="00427CEC"/>
    <w:rsid w:val="004324A3"/>
    <w:rsid w:val="00432A87"/>
    <w:rsid w:val="00432BEE"/>
    <w:rsid w:val="00433820"/>
    <w:rsid w:val="0043705E"/>
    <w:rsid w:val="00437BA5"/>
    <w:rsid w:val="0044505D"/>
    <w:rsid w:val="004464BF"/>
    <w:rsid w:val="0044685A"/>
    <w:rsid w:val="00451C8D"/>
    <w:rsid w:val="00460F20"/>
    <w:rsid w:val="00461901"/>
    <w:rsid w:val="0046232D"/>
    <w:rsid w:val="00462BB2"/>
    <w:rsid w:val="00464340"/>
    <w:rsid w:val="00473D9B"/>
    <w:rsid w:val="00473E62"/>
    <w:rsid w:val="0048354B"/>
    <w:rsid w:val="0048399A"/>
    <w:rsid w:val="004842A9"/>
    <w:rsid w:val="0048683D"/>
    <w:rsid w:val="004A1867"/>
    <w:rsid w:val="004A1945"/>
    <w:rsid w:val="004A1D2C"/>
    <w:rsid w:val="004A4A6D"/>
    <w:rsid w:val="004A554B"/>
    <w:rsid w:val="004B3A7A"/>
    <w:rsid w:val="004B3BF2"/>
    <w:rsid w:val="004B3EBD"/>
    <w:rsid w:val="004B68EB"/>
    <w:rsid w:val="004C4B39"/>
    <w:rsid w:val="004C68AA"/>
    <w:rsid w:val="004D07C9"/>
    <w:rsid w:val="004D5828"/>
    <w:rsid w:val="004E1163"/>
    <w:rsid w:val="004F0D52"/>
    <w:rsid w:val="004F22C9"/>
    <w:rsid w:val="004F6604"/>
    <w:rsid w:val="0050497B"/>
    <w:rsid w:val="00513EDF"/>
    <w:rsid w:val="0051769C"/>
    <w:rsid w:val="005214BF"/>
    <w:rsid w:val="005245DC"/>
    <w:rsid w:val="00524B1E"/>
    <w:rsid w:val="0053502A"/>
    <w:rsid w:val="00535063"/>
    <w:rsid w:val="00537A64"/>
    <w:rsid w:val="005404FF"/>
    <w:rsid w:val="00540E56"/>
    <w:rsid w:val="00541726"/>
    <w:rsid w:val="00542206"/>
    <w:rsid w:val="00542737"/>
    <w:rsid w:val="00543DD4"/>
    <w:rsid w:val="00551DB4"/>
    <w:rsid w:val="00551E28"/>
    <w:rsid w:val="00553BD3"/>
    <w:rsid w:val="00554B36"/>
    <w:rsid w:val="005559A2"/>
    <w:rsid w:val="00555DBB"/>
    <w:rsid w:val="00567744"/>
    <w:rsid w:val="00567B4F"/>
    <w:rsid w:val="00571CA2"/>
    <w:rsid w:val="00572959"/>
    <w:rsid w:val="00582083"/>
    <w:rsid w:val="00582A3B"/>
    <w:rsid w:val="005921EC"/>
    <w:rsid w:val="00594340"/>
    <w:rsid w:val="005A3BC3"/>
    <w:rsid w:val="005B0F71"/>
    <w:rsid w:val="005C0D2B"/>
    <w:rsid w:val="005C38C9"/>
    <w:rsid w:val="005C3943"/>
    <w:rsid w:val="005D1701"/>
    <w:rsid w:val="005D59FA"/>
    <w:rsid w:val="005E0F27"/>
    <w:rsid w:val="005E7195"/>
    <w:rsid w:val="005E7FB6"/>
    <w:rsid w:val="005F1365"/>
    <w:rsid w:val="005F1823"/>
    <w:rsid w:val="005F34BD"/>
    <w:rsid w:val="005F3B91"/>
    <w:rsid w:val="005F674B"/>
    <w:rsid w:val="00606209"/>
    <w:rsid w:val="006072C8"/>
    <w:rsid w:val="00611DAA"/>
    <w:rsid w:val="0061590E"/>
    <w:rsid w:val="00615A84"/>
    <w:rsid w:val="00622F99"/>
    <w:rsid w:val="00622FA9"/>
    <w:rsid w:val="00626CC0"/>
    <w:rsid w:val="00632A90"/>
    <w:rsid w:val="0064331D"/>
    <w:rsid w:val="0064491A"/>
    <w:rsid w:val="006461E7"/>
    <w:rsid w:val="00646D89"/>
    <w:rsid w:val="00651B22"/>
    <w:rsid w:val="00657969"/>
    <w:rsid w:val="00661C6D"/>
    <w:rsid w:val="00662D1D"/>
    <w:rsid w:val="00662F9E"/>
    <w:rsid w:val="0066602F"/>
    <w:rsid w:val="006671DA"/>
    <w:rsid w:val="00672132"/>
    <w:rsid w:val="006739B9"/>
    <w:rsid w:val="00674182"/>
    <w:rsid w:val="00674974"/>
    <w:rsid w:val="00675FD1"/>
    <w:rsid w:val="006802AE"/>
    <w:rsid w:val="00681EEB"/>
    <w:rsid w:val="00683259"/>
    <w:rsid w:val="0068738E"/>
    <w:rsid w:val="006902EB"/>
    <w:rsid w:val="00690605"/>
    <w:rsid w:val="006944FF"/>
    <w:rsid w:val="0069757B"/>
    <w:rsid w:val="006B3936"/>
    <w:rsid w:val="006B489C"/>
    <w:rsid w:val="006B4FD0"/>
    <w:rsid w:val="006B602C"/>
    <w:rsid w:val="006B6CA6"/>
    <w:rsid w:val="006B7568"/>
    <w:rsid w:val="006C4BC5"/>
    <w:rsid w:val="006C7BB6"/>
    <w:rsid w:val="006D2CED"/>
    <w:rsid w:val="006D36F3"/>
    <w:rsid w:val="006D5EAB"/>
    <w:rsid w:val="006D6CB3"/>
    <w:rsid w:val="006D7550"/>
    <w:rsid w:val="006D7BD0"/>
    <w:rsid w:val="006D7E0C"/>
    <w:rsid w:val="006E1DF8"/>
    <w:rsid w:val="006E2F7C"/>
    <w:rsid w:val="006E500B"/>
    <w:rsid w:val="006E689F"/>
    <w:rsid w:val="006E695F"/>
    <w:rsid w:val="006F28AB"/>
    <w:rsid w:val="006F6F25"/>
    <w:rsid w:val="00701833"/>
    <w:rsid w:val="00703E85"/>
    <w:rsid w:val="00703FB7"/>
    <w:rsid w:val="00705430"/>
    <w:rsid w:val="00705E10"/>
    <w:rsid w:val="007126A8"/>
    <w:rsid w:val="00713884"/>
    <w:rsid w:val="00725066"/>
    <w:rsid w:val="00725505"/>
    <w:rsid w:val="00731C80"/>
    <w:rsid w:val="007337E3"/>
    <w:rsid w:val="0073460E"/>
    <w:rsid w:val="0073647B"/>
    <w:rsid w:val="00741B61"/>
    <w:rsid w:val="0074383D"/>
    <w:rsid w:val="007453E4"/>
    <w:rsid w:val="007455C1"/>
    <w:rsid w:val="007509DD"/>
    <w:rsid w:val="0075240B"/>
    <w:rsid w:val="007525D3"/>
    <w:rsid w:val="0075268E"/>
    <w:rsid w:val="007542D9"/>
    <w:rsid w:val="00754B13"/>
    <w:rsid w:val="0075725F"/>
    <w:rsid w:val="0076008F"/>
    <w:rsid w:val="00761DB9"/>
    <w:rsid w:val="007643CB"/>
    <w:rsid w:val="00764447"/>
    <w:rsid w:val="007655FF"/>
    <w:rsid w:val="00766FFD"/>
    <w:rsid w:val="00771113"/>
    <w:rsid w:val="00773B77"/>
    <w:rsid w:val="0077578C"/>
    <w:rsid w:val="00775C80"/>
    <w:rsid w:val="007768AC"/>
    <w:rsid w:val="007772EC"/>
    <w:rsid w:val="00780716"/>
    <w:rsid w:val="00780F80"/>
    <w:rsid w:val="0078196C"/>
    <w:rsid w:val="00783EB4"/>
    <w:rsid w:val="007860CB"/>
    <w:rsid w:val="00786105"/>
    <w:rsid w:val="00792C95"/>
    <w:rsid w:val="00793B9B"/>
    <w:rsid w:val="00795E4C"/>
    <w:rsid w:val="007B4546"/>
    <w:rsid w:val="007B5035"/>
    <w:rsid w:val="007B5779"/>
    <w:rsid w:val="007C71C8"/>
    <w:rsid w:val="007C7884"/>
    <w:rsid w:val="007D06FD"/>
    <w:rsid w:val="007D33BF"/>
    <w:rsid w:val="007E1EFF"/>
    <w:rsid w:val="007E2C12"/>
    <w:rsid w:val="007E4325"/>
    <w:rsid w:val="007E627F"/>
    <w:rsid w:val="007E69AB"/>
    <w:rsid w:val="007F0354"/>
    <w:rsid w:val="007F0F69"/>
    <w:rsid w:val="007F1AA7"/>
    <w:rsid w:val="007F1F14"/>
    <w:rsid w:val="007F2EA8"/>
    <w:rsid w:val="007F3A65"/>
    <w:rsid w:val="007F3C0B"/>
    <w:rsid w:val="007F47BE"/>
    <w:rsid w:val="007F710C"/>
    <w:rsid w:val="00801CDE"/>
    <w:rsid w:val="0080213A"/>
    <w:rsid w:val="0080399C"/>
    <w:rsid w:val="00805743"/>
    <w:rsid w:val="00807F18"/>
    <w:rsid w:val="00810F72"/>
    <w:rsid w:val="00812873"/>
    <w:rsid w:val="00813042"/>
    <w:rsid w:val="0081730A"/>
    <w:rsid w:val="008211F4"/>
    <w:rsid w:val="00823146"/>
    <w:rsid w:val="008231B8"/>
    <w:rsid w:val="008231F6"/>
    <w:rsid w:val="00830AA3"/>
    <w:rsid w:val="00831B20"/>
    <w:rsid w:val="00835504"/>
    <w:rsid w:val="008365DF"/>
    <w:rsid w:val="008375E7"/>
    <w:rsid w:val="00837EE7"/>
    <w:rsid w:val="00840172"/>
    <w:rsid w:val="00840958"/>
    <w:rsid w:val="00840F25"/>
    <w:rsid w:val="008416F5"/>
    <w:rsid w:val="008441ED"/>
    <w:rsid w:val="00850231"/>
    <w:rsid w:val="00850BA7"/>
    <w:rsid w:val="008553E6"/>
    <w:rsid w:val="008554E1"/>
    <w:rsid w:val="00856F7D"/>
    <w:rsid w:val="008622BA"/>
    <w:rsid w:val="00865138"/>
    <w:rsid w:val="008675C6"/>
    <w:rsid w:val="008677D9"/>
    <w:rsid w:val="00867A59"/>
    <w:rsid w:val="00871482"/>
    <w:rsid w:val="008726B2"/>
    <w:rsid w:val="0087455D"/>
    <w:rsid w:val="00874EA7"/>
    <w:rsid w:val="00877CC8"/>
    <w:rsid w:val="008807E6"/>
    <w:rsid w:val="0088090B"/>
    <w:rsid w:val="00884A93"/>
    <w:rsid w:val="00885297"/>
    <w:rsid w:val="00890B2D"/>
    <w:rsid w:val="0089289B"/>
    <w:rsid w:val="00892A6C"/>
    <w:rsid w:val="0089330E"/>
    <w:rsid w:val="00895D81"/>
    <w:rsid w:val="00895E03"/>
    <w:rsid w:val="00897BFD"/>
    <w:rsid w:val="00897FFD"/>
    <w:rsid w:val="008A49EB"/>
    <w:rsid w:val="008A4FB1"/>
    <w:rsid w:val="008A5C3B"/>
    <w:rsid w:val="008A656D"/>
    <w:rsid w:val="008B181F"/>
    <w:rsid w:val="008B50AD"/>
    <w:rsid w:val="008B6E34"/>
    <w:rsid w:val="008C0153"/>
    <w:rsid w:val="008C0C4D"/>
    <w:rsid w:val="008C0D8F"/>
    <w:rsid w:val="008C175B"/>
    <w:rsid w:val="008C4858"/>
    <w:rsid w:val="008C4B4E"/>
    <w:rsid w:val="008D2A8C"/>
    <w:rsid w:val="008D4C88"/>
    <w:rsid w:val="008E6E45"/>
    <w:rsid w:val="008E7B25"/>
    <w:rsid w:val="008F341E"/>
    <w:rsid w:val="008F593C"/>
    <w:rsid w:val="008F7519"/>
    <w:rsid w:val="00900DA5"/>
    <w:rsid w:val="0090506E"/>
    <w:rsid w:val="00907B03"/>
    <w:rsid w:val="009164C2"/>
    <w:rsid w:val="00917497"/>
    <w:rsid w:val="00922402"/>
    <w:rsid w:val="00926A7B"/>
    <w:rsid w:val="00926A92"/>
    <w:rsid w:val="00936DDD"/>
    <w:rsid w:val="009377C0"/>
    <w:rsid w:val="009407A7"/>
    <w:rsid w:val="009431CC"/>
    <w:rsid w:val="00943791"/>
    <w:rsid w:val="00944A57"/>
    <w:rsid w:val="00947763"/>
    <w:rsid w:val="009508D6"/>
    <w:rsid w:val="00956B63"/>
    <w:rsid w:val="009571EE"/>
    <w:rsid w:val="00960555"/>
    <w:rsid w:val="00960BA5"/>
    <w:rsid w:val="00965896"/>
    <w:rsid w:val="00966B0A"/>
    <w:rsid w:val="00967D3D"/>
    <w:rsid w:val="00970D78"/>
    <w:rsid w:val="00973E3E"/>
    <w:rsid w:val="00975861"/>
    <w:rsid w:val="009777C7"/>
    <w:rsid w:val="00980C69"/>
    <w:rsid w:val="009826BB"/>
    <w:rsid w:val="00983A9F"/>
    <w:rsid w:val="00991567"/>
    <w:rsid w:val="0099552E"/>
    <w:rsid w:val="00996A81"/>
    <w:rsid w:val="009A0275"/>
    <w:rsid w:val="009A1FE4"/>
    <w:rsid w:val="009A240F"/>
    <w:rsid w:val="009A36C7"/>
    <w:rsid w:val="009A4657"/>
    <w:rsid w:val="009A46FE"/>
    <w:rsid w:val="009A58E2"/>
    <w:rsid w:val="009B1352"/>
    <w:rsid w:val="009B1F78"/>
    <w:rsid w:val="009B5C6E"/>
    <w:rsid w:val="009B6C38"/>
    <w:rsid w:val="009C2122"/>
    <w:rsid w:val="009C3BD1"/>
    <w:rsid w:val="009C45AB"/>
    <w:rsid w:val="009C56A6"/>
    <w:rsid w:val="009D2260"/>
    <w:rsid w:val="009D78E9"/>
    <w:rsid w:val="009E0706"/>
    <w:rsid w:val="009E4163"/>
    <w:rsid w:val="009F0A14"/>
    <w:rsid w:val="00A00987"/>
    <w:rsid w:val="00A03A46"/>
    <w:rsid w:val="00A1145D"/>
    <w:rsid w:val="00A121BC"/>
    <w:rsid w:val="00A149A5"/>
    <w:rsid w:val="00A16B16"/>
    <w:rsid w:val="00A1716B"/>
    <w:rsid w:val="00A21E9B"/>
    <w:rsid w:val="00A21F0F"/>
    <w:rsid w:val="00A2267B"/>
    <w:rsid w:val="00A26FD7"/>
    <w:rsid w:val="00A30B46"/>
    <w:rsid w:val="00A33024"/>
    <w:rsid w:val="00A336B3"/>
    <w:rsid w:val="00A40980"/>
    <w:rsid w:val="00A423AD"/>
    <w:rsid w:val="00A45719"/>
    <w:rsid w:val="00A476AC"/>
    <w:rsid w:val="00A47F21"/>
    <w:rsid w:val="00A5018B"/>
    <w:rsid w:val="00A51327"/>
    <w:rsid w:val="00A52973"/>
    <w:rsid w:val="00A52A72"/>
    <w:rsid w:val="00A5427F"/>
    <w:rsid w:val="00A57056"/>
    <w:rsid w:val="00A57938"/>
    <w:rsid w:val="00A64C52"/>
    <w:rsid w:val="00A64E1B"/>
    <w:rsid w:val="00A651B9"/>
    <w:rsid w:val="00A67F92"/>
    <w:rsid w:val="00A7690A"/>
    <w:rsid w:val="00A76DFF"/>
    <w:rsid w:val="00A77355"/>
    <w:rsid w:val="00A80F31"/>
    <w:rsid w:val="00A8116B"/>
    <w:rsid w:val="00A82817"/>
    <w:rsid w:val="00A82987"/>
    <w:rsid w:val="00A863FA"/>
    <w:rsid w:val="00A92396"/>
    <w:rsid w:val="00A94040"/>
    <w:rsid w:val="00AA0512"/>
    <w:rsid w:val="00AA33A4"/>
    <w:rsid w:val="00AA66B7"/>
    <w:rsid w:val="00AA6961"/>
    <w:rsid w:val="00AB1424"/>
    <w:rsid w:val="00AB5D58"/>
    <w:rsid w:val="00AB7B58"/>
    <w:rsid w:val="00AD0496"/>
    <w:rsid w:val="00AD1103"/>
    <w:rsid w:val="00AD568B"/>
    <w:rsid w:val="00AD5BB9"/>
    <w:rsid w:val="00AD5D5D"/>
    <w:rsid w:val="00AE4C1A"/>
    <w:rsid w:val="00AE72B5"/>
    <w:rsid w:val="00AE7D05"/>
    <w:rsid w:val="00AF1772"/>
    <w:rsid w:val="00AF43E9"/>
    <w:rsid w:val="00AF53C3"/>
    <w:rsid w:val="00B0728B"/>
    <w:rsid w:val="00B0752F"/>
    <w:rsid w:val="00B10334"/>
    <w:rsid w:val="00B23B47"/>
    <w:rsid w:val="00B31BE4"/>
    <w:rsid w:val="00B379C2"/>
    <w:rsid w:val="00B37D77"/>
    <w:rsid w:val="00B40E47"/>
    <w:rsid w:val="00B41D71"/>
    <w:rsid w:val="00B46BF4"/>
    <w:rsid w:val="00B544D5"/>
    <w:rsid w:val="00B566D8"/>
    <w:rsid w:val="00B56B94"/>
    <w:rsid w:val="00B5774A"/>
    <w:rsid w:val="00B62E3F"/>
    <w:rsid w:val="00B62ECC"/>
    <w:rsid w:val="00B63114"/>
    <w:rsid w:val="00B71603"/>
    <w:rsid w:val="00B72C78"/>
    <w:rsid w:val="00B74664"/>
    <w:rsid w:val="00B748C6"/>
    <w:rsid w:val="00B75D70"/>
    <w:rsid w:val="00B770AA"/>
    <w:rsid w:val="00B86A00"/>
    <w:rsid w:val="00B91ECD"/>
    <w:rsid w:val="00B92A53"/>
    <w:rsid w:val="00B96A39"/>
    <w:rsid w:val="00BA36A4"/>
    <w:rsid w:val="00BA547B"/>
    <w:rsid w:val="00BA7C96"/>
    <w:rsid w:val="00BB5303"/>
    <w:rsid w:val="00BB77DC"/>
    <w:rsid w:val="00BC1525"/>
    <w:rsid w:val="00BC4415"/>
    <w:rsid w:val="00BC616D"/>
    <w:rsid w:val="00BC6930"/>
    <w:rsid w:val="00BD0DA9"/>
    <w:rsid w:val="00BD1B71"/>
    <w:rsid w:val="00BD3117"/>
    <w:rsid w:val="00BD54AF"/>
    <w:rsid w:val="00BD5A93"/>
    <w:rsid w:val="00BD5AB6"/>
    <w:rsid w:val="00BD65AA"/>
    <w:rsid w:val="00BD7504"/>
    <w:rsid w:val="00BD7A1D"/>
    <w:rsid w:val="00BE221D"/>
    <w:rsid w:val="00BE3829"/>
    <w:rsid w:val="00BE3EA1"/>
    <w:rsid w:val="00BE5312"/>
    <w:rsid w:val="00BE5DBC"/>
    <w:rsid w:val="00BE6E61"/>
    <w:rsid w:val="00BE70B1"/>
    <w:rsid w:val="00BF22AF"/>
    <w:rsid w:val="00BF5263"/>
    <w:rsid w:val="00C00B7F"/>
    <w:rsid w:val="00C019AB"/>
    <w:rsid w:val="00C03562"/>
    <w:rsid w:val="00C04977"/>
    <w:rsid w:val="00C0543B"/>
    <w:rsid w:val="00C07A9E"/>
    <w:rsid w:val="00C11584"/>
    <w:rsid w:val="00C138CE"/>
    <w:rsid w:val="00C140F7"/>
    <w:rsid w:val="00C17B39"/>
    <w:rsid w:val="00C17CE4"/>
    <w:rsid w:val="00C238DD"/>
    <w:rsid w:val="00C23B39"/>
    <w:rsid w:val="00C25482"/>
    <w:rsid w:val="00C30508"/>
    <w:rsid w:val="00C31EFC"/>
    <w:rsid w:val="00C32EE3"/>
    <w:rsid w:val="00C364BE"/>
    <w:rsid w:val="00C47445"/>
    <w:rsid w:val="00C50417"/>
    <w:rsid w:val="00C52EE6"/>
    <w:rsid w:val="00C53398"/>
    <w:rsid w:val="00C61E01"/>
    <w:rsid w:val="00C6296B"/>
    <w:rsid w:val="00C63F1C"/>
    <w:rsid w:val="00C646AC"/>
    <w:rsid w:val="00C66626"/>
    <w:rsid w:val="00C7108C"/>
    <w:rsid w:val="00C71CF6"/>
    <w:rsid w:val="00C77BE8"/>
    <w:rsid w:val="00C803FA"/>
    <w:rsid w:val="00C9158B"/>
    <w:rsid w:val="00C92510"/>
    <w:rsid w:val="00C953A9"/>
    <w:rsid w:val="00C975D6"/>
    <w:rsid w:val="00CA55DF"/>
    <w:rsid w:val="00CB02FB"/>
    <w:rsid w:val="00CB15B8"/>
    <w:rsid w:val="00CB3D56"/>
    <w:rsid w:val="00CB447E"/>
    <w:rsid w:val="00CB555A"/>
    <w:rsid w:val="00CB7879"/>
    <w:rsid w:val="00CB7923"/>
    <w:rsid w:val="00CC09ED"/>
    <w:rsid w:val="00CC15EE"/>
    <w:rsid w:val="00CC3227"/>
    <w:rsid w:val="00CC35B9"/>
    <w:rsid w:val="00CC5808"/>
    <w:rsid w:val="00CD4714"/>
    <w:rsid w:val="00CD7586"/>
    <w:rsid w:val="00CE29D8"/>
    <w:rsid w:val="00CE2BE5"/>
    <w:rsid w:val="00CE74F5"/>
    <w:rsid w:val="00CE7E1B"/>
    <w:rsid w:val="00CF5058"/>
    <w:rsid w:val="00CF5392"/>
    <w:rsid w:val="00CF5EA2"/>
    <w:rsid w:val="00CF5F47"/>
    <w:rsid w:val="00CF6581"/>
    <w:rsid w:val="00D00E05"/>
    <w:rsid w:val="00D012E4"/>
    <w:rsid w:val="00D0185A"/>
    <w:rsid w:val="00D02A4B"/>
    <w:rsid w:val="00D10535"/>
    <w:rsid w:val="00D11A5D"/>
    <w:rsid w:val="00D120D1"/>
    <w:rsid w:val="00D128DA"/>
    <w:rsid w:val="00D175C8"/>
    <w:rsid w:val="00D211EA"/>
    <w:rsid w:val="00D21C4F"/>
    <w:rsid w:val="00D23B59"/>
    <w:rsid w:val="00D24D4E"/>
    <w:rsid w:val="00D24FF7"/>
    <w:rsid w:val="00D26D0B"/>
    <w:rsid w:val="00D26DF7"/>
    <w:rsid w:val="00D334A1"/>
    <w:rsid w:val="00D33519"/>
    <w:rsid w:val="00D35E90"/>
    <w:rsid w:val="00D37121"/>
    <w:rsid w:val="00D373BE"/>
    <w:rsid w:val="00D3772E"/>
    <w:rsid w:val="00D50142"/>
    <w:rsid w:val="00D533D0"/>
    <w:rsid w:val="00D55549"/>
    <w:rsid w:val="00D61447"/>
    <w:rsid w:val="00D62228"/>
    <w:rsid w:val="00D62C52"/>
    <w:rsid w:val="00D6341D"/>
    <w:rsid w:val="00D64E9C"/>
    <w:rsid w:val="00D71C0C"/>
    <w:rsid w:val="00D72F53"/>
    <w:rsid w:val="00D74B95"/>
    <w:rsid w:val="00D8236E"/>
    <w:rsid w:val="00D82EF0"/>
    <w:rsid w:val="00D83C8E"/>
    <w:rsid w:val="00D87CF6"/>
    <w:rsid w:val="00D93827"/>
    <w:rsid w:val="00D93B3B"/>
    <w:rsid w:val="00DA2E81"/>
    <w:rsid w:val="00DA402E"/>
    <w:rsid w:val="00DB0EC4"/>
    <w:rsid w:val="00DB0EDF"/>
    <w:rsid w:val="00DB55B8"/>
    <w:rsid w:val="00DC111A"/>
    <w:rsid w:val="00DC43F5"/>
    <w:rsid w:val="00DC57E9"/>
    <w:rsid w:val="00DD0932"/>
    <w:rsid w:val="00DD0F97"/>
    <w:rsid w:val="00DD2C49"/>
    <w:rsid w:val="00DD46A9"/>
    <w:rsid w:val="00DD66B1"/>
    <w:rsid w:val="00DD7273"/>
    <w:rsid w:val="00DE007D"/>
    <w:rsid w:val="00DE17CA"/>
    <w:rsid w:val="00DE1E70"/>
    <w:rsid w:val="00DE224B"/>
    <w:rsid w:val="00DE4E8E"/>
    <w:rsid w:val="00DE5EB4"/>
    <w:rsid w:val="00DE6B1A"/>
    <w:rsid w:val="00DF5C51"/>
    <w:rsid w:val="00DF6B78"/>
    <w:rsid w:val="00DF7FE8"/>
    <w:rsid w:val="00E029E6"/>
    <w:rsid w:val="00E139EF"/>
    <w:rsid w:val="00E14969"/>
    <w:rsid w:val="00E152E1"/>
    <w:rsid w:val="00E16176"/>
    <w:rsid w:val="00E20BC9"/>
    <w:rsid w:val="00E237BF"/>
    <w:rsid w:val="00E27426"/>
    <w:rsid w:val="00E33A67"/>
    <w:rsid w:val="00E36464"/>
    <w:rsid w:val="00E36859"/>
    <w:rsid w:val="00E37A65"/>
    <w:rsid w:val="00E43D7E"/>
    <w:rsid w:val="00E45A36"/>
    <w:rsid w:val="00E46E68"/>
    <w:rsid w:val="00E47894"/>
    <w:rsid w:val="00E508E6"/>
    <w:rsid w:val="00E53C35"/>
    <w:rsid w:val="00E57720"/>
    <w:rsid w:val="00E618D2"/>
    <w:rsid w:val="00E66F20"/>
    <w:rsid w:val="00E719C7"/>
    <w:rsid w:val="00E71C6D"/>
    <w:rsid w:val="00E72125"/>
    <w:rsid w:val="00E74E20"/>
    <w:rsid w:val="00E76C9C"/>
    <w:rsid w:val="00E76DE5"/>
    <w:rsid w:val="00E77C65"/>
    <w:rsid w:val="00E82127"/>
    <w:rsid w:val="00E903ED"/>
    <w:rsid w:val="00E91ED0"/>
    <w:rsid w:val="00E92DBE"/>
    <w:rsid w:val="00E97D6C"/>
    <w:rsid w:val="00EA0141"/>
    <w:rsid w:val="00EA0667"/>
    <w:rsid w:val="00EA4C7A"/>
    <w:rsid w:val="00EA5A1E"/>
    <w:rsid w:val="00EA66E2"/>
    <w:rsid w:val="00EB5400"/>
    <w:rsid w:val="00EC0AC2"/>
    <w:rsid w:val="00EC17B2"/>
    <w:rsid w:val="00EC200A"/>
    <w:rsid w:val="00EC537C"/>
    <w:rsid w:val="00ED06BD"/>
    <w:rsid w:val="00ED1692"/>
    <w:rsid w:val="00ED18CF"/>
    <w:rsid w:val="00ED4947"/>
    <w:rsid w:val="00ED4C85"/>
    <w:rsid w:val="00ED6DEC"/>
    <w:rsid w:val="00EE767C"/>
    <w:rsid w:val="00EF10C8"/>
    <w:rsid w:val="00EF2E6D"/>
    <w:rsid w:val="00EF43CD"/>
    <w:rsid w:val="00EF4808"/>
    <w:rsid w:val="00EF4977"/>
    <w:rsid w:val="00EF60EA"/>
    <w:rsid w:val="00EF6157"/>
    <w:rsid w:val="00EF6BAA"/>
    <w:rsid w:val="00F01C03"/>
    <w:rsid w:val="00F03988"/>
    <w:rsid w:val="00F0635C"/>
    <w:rsid w:val="00F11C41"/>
    <w:rsid w:val="00F12CF6"/>
    <w:rsid w:val="00F13725"/>
    <w:rsid w:val="00F20E6B"/>
    <w:rsid w:val="00F3270D"/>
    <w:rsid w:val="00F4235B"/>
    <w:rsid w:val="00F47E8A"/>
    <w:rsid w:val="00F5137A"/>
    <w:rsid w:val="00F528CD"/>
    <w:rsid w:val="00F539CD"/>
    <w:rsid w:val="00F54705"/>
    <w:rsid w:val="00F55B32"/>
    <w:rsid w:val="00F667DC"/>
    <w:rsid w:val="00F67481"/>
    <w:rsid w:val="00F7173C"/>
    <w:rsid w:val="00F769B7"/>
    <w:rsid w:val="00F76CFB"/>
    <w:rsid w:val="00F77F69"/>
    <w:rsid w:val="00F84BC1"/>
    <w:rsid w:val="00F91166"/>
    <w:rsid w:val="00F9286A"/>
    <w:rsid w:val="00F9354F"/>
    <w:rsid w:val="00F93B97"/>
    <w:rsid w:val="00F96409"/>
    <w:rsid w:val="00FA65D7"/>
    <w:rsid w:val="00FB2F8E"/>
    <w:rsid w:val="00FB4E01"/>
    <w:rsid w:val="00FC1FE3"/>
    <w:rsid w:val="00FC34BC"/>
    <w:rsid w:val="00FC5289"/>
    <w:rsid w:val="00FC6303"/>
    <w:rsid w:val="00FC79A1"/>
    <w:rsid w:val="00FD17F8"/>
    <w:rsid w:val="00FD1F74"/>
    <w:rsid w:val="00FD378C"/>
    <w:rsid w:val="00FD7F01"/>
    <w:rsid w:val="00FE020A"/>
    <w:rsid w:val="00FE2C51"/>
    <w:rsid w:val="00FE2C9C"/>
    <w:rsid w:val="00FE3498"/>
    <w:rsid w:val="00FE6CA4"/>
    <w:rsid w:val="00FF46CD"/>
    <w:rsid w:val="00FF5C73"/>
    <w:rsid w:val="00FF6A7B"/>
    <w:rsid w:val="00FF7E88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A"/>
  </w:style>
  <w:style w:type="paragraph" w:styleId="1">
    <w:name w:val="heading 1"/>
    <w:basedOn w:val="a"/>
    <w:link w:val="10"/>
    <w:uiPriority w:val="9"/>
    <w:qFormat/>
    <w:rsid w:val="00CF5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7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19C7"/>
  </w:style>
  <w:style w:type="character" w:styleId="a3">
    <w:name w:val="Emphasis"/>
    <w:basedOn w:val="a0"/>
    <w:uiPriority w:val="20"/>
    <w:qFormat/>
    <w:rsid w:val="00E719C7"/>
    <w:rPr>
      <w:i/>
      <w:iCs/>
    </w:rPr>
  </w:style>
  <w:style w:type="character" w:customStyle="1" w:styleId="hvr">
    <w:name w:val="hvr"/>
    <w:basedOn w:val="a0"/>
    <w:rsid w:val="00C32EE3"/>
  </w:style>
  <w:style w:type="character" w:customStyle="1" w:styleId="10">
    <w:name w:val="Заголовок 1 Знак"/>
    <w:basedOn w:val="a0"/>
    <w:link w:val="1"/>
    <w:uiPriority w:val="9"/>
    <w:rsid w:val="00CF5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7C7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3A6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D07C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3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C80"/>
  </w:style>
  <w:style w:type="paragraph" w:styleId="a9">
    <w:name w:val="footer"/>
    <w:basedOn w:val="a"/>
    <w:link w:val="aa"/>
    <w:uiPriority w:val="99"/>
    <w:unhideWhenUsed/>
    <w:rsid w:val="0073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C80"/>
  </w:style>
  <w:style w:type="character" w:customStyle="1" w:styleId="20">
    <w:name w:val="Заголовок 2 Знак"/>
    <w:basedOn w:val="a0"/>
    <w:link w:val="2"/>
    <w:uiPriority w:val="9"/>
    <w:rsid w:val="00F47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0F39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39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39F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39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39F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39FB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C0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C0497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0497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04977"/>
    <w:rPr>
      <w:vertAlign w:val="superscript"/>
    </w:rPr>
  </w:style>
  <w:style w:type="paragraph" w:customStyle="1" w:styleId="11">
    <w:name w:val="Абзац списка1"/>
    <w:basedOn w:val="a"/>
    <w:rsid w:val="00DA2E81"/>
    <w:pPr>
      <w:suppressAutoHyphens/>
      <w:spacing w:line="254" w:lineRule="auto"/>
      <w:ind w:left="720"/>
      <w:contextualSpacing/>
    </w:pPr>
    <w:rPr>
      <w:rFonts w:ascii="Calibri" w:eastAsia="Calibri" w:hAnsi="Calibri" w:cs="font354"/>
      <w:kern w:val="1"/>
    </w:rPr>
  </w:style>
  <w:style w:type="character" w:styleId="af6">
    <w:name w:val="Strong"/>
    <w:basedOn w:val="a0"/>
    <w:uiPriority w:val="22"/>
    <w:qFormat/>
    <w:rsid w:val="00766FFD"/>
    <w:rPr>
      <w:b/>
      <w:bCs/>
    </w:rPr>
  </w:style>
  <w:style w:type="character" w:customStyle="1" w:styleId="publication-meta-journal">
    <w:name w:val="publication-meta-journal"/>
    <w:basedOn w:val="a0"/>
    <w:rsid w:val="00766FFD"/>
  </w:style>
  <w:style w:type="character" w:customStyle="1" w:styleId="publication-meta-separator">
    <w:name w:val="publication-meta-separator"/>
    <w:basedOn w:val="a0"/>
    <w:rsid w:val="00766FFD"/>
  </w:style>
  <w:style w:type="character" w:customStyle="1" w:styleId="publication-meta-date">
    <w:name w:val="publication-meta-date"/>
    <w:basedOn w:val="a0"/>
    <w:rsid w:val="00766FFD"/>
  </w:style>
  <w:style w:type="character" w:customStyle="1" w:styleId="publication-meta-stats">
    <w:name w:val="publication-meta-stats"/>
    <w:basedOn w:val="a0"/>
    <w:rsid w:val="00766FFD"/>
  </w:style>
  <w:style w:type="character" w:customStyle="1" w:styleId="publication-author-position">
    <w:name w:val="publication-author-position"/>
    <w:basedOn w:val="a0"/>
    <w:rsid w:val="00766FFD"/>
  </w:style>
  <w:style w:type="character" w:customStyle="1" w:styleId="noprint">
    <w:name w:val="noprint"/>
    <w:basedOn w:val="a0"/>
    <w:rsid w:val="004E1163"/>
  </w:style>
  <w:style w:type="character" w:customStyle="1" w:styleId="toctoggle">
    <w:name w:val="toctoggle"/>
    <w:basedOn w:val="a0"/>
    <w:rsid w:val="004E1163"/>
  </w:style>
  <w:style w:type="character" w:customStyle="1" w:styleId="tocnumber">
    <w:name w:val="tocnumber"/>
    <w:basedOn w:val="a0"/>
    <w:rsid w:val="004E1163"/>
  </w:style>
  <w:style w:type="character" w:customStyle="1" w:styleId="toctext">
    <w:name w:val="toctext"/>
    <w:basedOn w:val="a0"/>
    <w:rsid w:val="004E1163"/>
  </w:style>
  <w:style w:type="character" w:customStyle="1" w:styleId="mw-headline">
    <w:name w:val="mw-headline"/>
    <w:basedOn w:val="a0"/>
    <w:rsid w:val="004E1163"/>
  </w:style>
  <w:style w:type="character" w:customStyle="1" w:styleId="mw-editsection">
    <w:name w:val="mw-editsection"/>
    <w:basedOn w:val="a0"/>
    <w:rsid w:val="004E1163"/>
  </w:style>
  <w:style w:type="character" w:customStyle="1" w:styleId="mw-editsection-bracket">
    <w:name w:val="mw-editsection-bracket"/>
    <w:basedOn w:val="a0"/>
    <w:rsid w:val="004E1163"/>
  </w:style>
  <w:style w:type="character" w:customStyle="1" w:styleId="mw-editsection-divider">
    <w:name w:val="mw-editsection-divider"/>
    <w:basedOn w:val="a0"/>
    <w:rsid w:val="004E1163"/>
  </w:style>
  <w:style w:type="character" w:customStyle="1" w:styleId="12">
    <w:name w:val="Неразрешенное упоминание1"/>
    <w:basedOn w:val="a0"/>
    <w:uiPriority w:val="99"/>
    <w:semiHidden/>
    <w:unhideWhenUsed/>
    <w:rsid w:val="00542206"/>
    <w:rPr>
      <w:color w:val="808080"/>
      <w:shd w:val="clear" w:color="auto" w:fill="E6E6E6"/>
    </w:rPr>
  </w:style>
  <w:style w:type="character" w:customStyle="1" w:styleId="highlight">
    <w:name w:val="highlight"/>
    <w:basedOn w:val="a0"/>
    <w:rsid w:val="00542206"/>
  </w:style>
  <w:style w:type="paragraph" w:customStyle="1" w:styleId="dxl-par">
    <w:name w:val="dxl-par"/>
    <w:basedOn w:val="a"/>
    <w:rsid w:val="0065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l-run">
    <w:name w:val="dxl-run"/>
    <w:basedOn w:val="a0"/>
    <w:rsid w:val="00657969"/>
  </w:style>
  <w:style w:type="paragraph" w:customStyle="1" w:styleId="af7">
    <w:name w:val="Базовый"/>
    <w:rsid w:val="00B63114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AA"/>
  </w:style>
  <w:style w:type="paragraph" w:styleId="1">
    <w:name w:val="heading 1"/>
    <w:basedOn w:val="a"/>
    <w:link w:val="10"/>
    <w:uiPriority w:val="9"/>
    <w:qFormat/>
    <w:rsid w:val="00CF5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7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19C7"/>
  </w:style>
  <w:style w:type="character" w:styleId="a3">
    <w:name w:val="Emphasis"/>
    <w:basedOn w:val="a0"/>
    <w:uiPriority w:val="20"/>
    <w:qFormat/>
    <w:rsid w:val="00E719C7"/>
    <w:rPr>
      <w:i/>
      <w:iCs/>
    </w:rPr>
  </w:style>
  <w:style w:type="character" w:customStyle="1" w:styleId="hvr">
    <w:name w:val="hvr"/>
    <w:basedOn w:val="a0"/>
    <w:rsid w:val="00C32EE3"/>
  </w:style>
  <w:style w:type="character" w:customStyle="1" w:styleId="10">
    <w:name w:val="Заголовок 1 Знак"/>
    <w:basedOn w:val="a0"/>
    <w:link w:val="1"/>
    <w:uiPriority w:val="9"/>
    <w:rsid w:val="00CF5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7C7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3A6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D07C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3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C80"/>
  </w:style>
  <w:style w:type="paragraph" w:styleId="a9">
    <w:name w:val="footer"/>
    <w:basedOn w:val="a"/>
    <w:link w:val="aa"/>
    <w:uiPriority w:val="99"/>
    <w:unhideWhenUsed/>
    <w:rsid w:val="0073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C80"/>
  </w:style>
  <w:style w:type="character" w:customStyle="1" w:styleId="20">
    <w:name w:val="Заголовок 2 Знак"/>
    <w:basedOn w:val="a0"/>
    <w:link w:val="2"/>
    <w:uiPriority w:val="9"/>
    <w:rsid w:val="00F47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0F39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39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39F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39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39F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3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39FB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C0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unhideWhenUsed/>
    <w:rsid w:val="00C0497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C0497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C04977"/>
    <w:rPr>
      <w:vertAlign w:val="superscript"/>
    </w:rPr>
  </w:style>
  <w:style w:type="paragraph" w:customStyle="1" w:styleId="11">
    <w:name w:val="Абзац списка1"/>
    <w:basedOn w:val="a"/>
    <w:rsid w:val="00DA2E81"/>
    <w:pPr>
      <w:suppressAutoHyphens/>
      <w:spacing w:line="254" w:lineRule="auto"/>
      <w:ind w:left="720"/>
      <w:contextualSpacing/>
    </w:pPr>
    <w:rPr>
      <w:rFonts w:ascii="Calibri" w:eastAsia="Calibri" w:hAnsi="Calibri" w:cs="font354"/>
      <w:kern w:val="1"/>
    </w:rPr>
  </w:style>
  <w:style w:type="character" w:styleId="af6">
    <w:name w:val="Strong"/>
    <w:basedOn w:val="a0"/>
    <w:uiPriority w:val="22"/>
    <w:qFormat/>
    <w:rsid w:val="00766FFD"/>
    <w:rPr>
      <w:b/>
      <w:bCs/>
    </w:rPr>
  </w:style>
  <w:style w:type="character" w:customStyle="1" w:styleId="publication-meta-journal">
    <w:name w:val="publication-meta-journal"/>
    <w:basedOn w:val="a0"/>
    <w:rsid w:val="00766FFD"/>
  </w:style>
  <w:style w:type="character" w:customStyle="1" w:styleId="publication-meta-separator">
    <w:name w:val="publication-meta-separator"/>
    <w:basedOn w:val="a0"/>
    <w:rsid w:val="00766FFD"/>
  </w:style>
  <w:style w:type="character" w:customStyle="1" w:styleId="publication-meta-date">
    <w:name w:val="publication-meta-date"/>
    <w:basedOn w:val="a0"/>
    <w:rsid w:val="00766FFD"/>
  </w:style>
  <w:style w:type="character" w:customStyle="1" w:styleId="publication-meta-stats">
    <w:name w:val="publication-meta-stats"/>
    <w:basedOn w:val="a0"/>
    <w:rsid w:val="00766FFD"/>
  </w:style>
  <w:style w:type="character" w:customStyle="1" w:styleId="publication-author-position">
    <w:name w:val="publication-author-position"/>
    <w:basedOn w:val="a0"/>
    <w:rsid w:val="00766FFD"/>
  </w:style>
  <w:style w:type="character" w:customStyle="1" w:styleId="noprint">
    <w:name w:val="noprint"/>
    <w:basedOn w:val="a0"/>
    <w:rsid w:val="004E1163"/>
  </w:style>
  <w:style w:type="character" w:customStyle="1" w:styleId="toctoggle">
    <w:name w:val="toctoggle"/>
    <w:basedOn w:val="a0"/>
    <w:rsid w:val="004E1163"/>
  </w:style>
  <w:style w:type="character" w:customStyle="1" w:styleId="tocnumber">
    <w:name w:val="tocnumber"/>
    <w:basedOn w:val="a0"/>
    <w:rsid w:val="004E1163"/>
  </w:style>
  <w:style w:type="character" w:customStyle="1" w:styleId="toctext">
    <w:name w:val="toctext"/>
    <w:basedOn w:val="a0"/>
    <w:rsid w:val="004E1163"/>
  </w:style>
  <w:style w:type="character" w:customStyle="1" w:styleId="mw-headline">
    <w:name w:val="mw-headline"/>
    <w:basedOn w:val="a0"/>
    <w:rsid w:val="004E1163"/>
  </w:style>
  <w:style w:type="character" w:customStyle="1" w:styleId="mw-editsection">
    <w:name w:val="mw-editsection"/>
    <w:basedOn w:val="a0"/>
    <w:rsid w:val="004E1163"/>
  </w:style>
  <w:style w:type="character" w:customStyle="1" w:styleId="mw-editsection-bracket">
    <w:name w:val="mw-editsection-bracket"/>
    <w:basedOn w:val="a0"/>
    <w:rsid w:val="004E1163"/>
  </w:style>
  <w:style w:type="character" w:customStyle="1" w:styleId="mw-editsection-divider">
    <w:name w:val="mw-editsection-divider"/>
    <w:basedOn w:val="a0"/>
    <w:rsid w:val="004E1163"/>
  </w:style>
  <w:style w:type="character" w:customStyle="1" w:styleId="12">
    <w:name w:val="Неразрешенное упоминание1"/>
    <w:basedOn w:val="a0"/>
    <w:uiPriority w:val="99"/>
    <w:semiHidden/>
    <w:unhideWhenUsed/>
    <w:rsid w:val="00542206"/>
    <w:rPr>
      <w:color w:val="808080"/>
      <w:shd w:val="clear" w:color="auto" w:fill="E6E6E6"/>
    </w:rPr>
  </w:style>
  <w:style w:type="character" w:customStyle="1" w:styleId="highlight">
    <w:name w:val="highlight"/>
    <w:basedOn w:val="a0"/>
    <w:rsid w:val="00542206"/>
  </w:style>
  <w:style w:type="paragraph" w:customStyle="1" w:styleId="dxl-par">
    <w:name w:val="dxl-par"/>
    <w:basedOn w:val="a"/>
    <w:rsid w:val="0065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l-run">
    <w:name w:val="dxl-run"/>
    <w:basedOn w:val="a0"/>
    <w:rsid w:val="00657969"/>
  </w:style>
  <w:style w:type="paragraph" w:customStyle="1" w:styleId="af7">
    <w:name w:val="Базовый"/>
    <w:rsid w:val="00B63114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48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2804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12109984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2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4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1019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208464611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46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497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086">
              <w:marLeft w:val="0"/>
              <w:marRight w:val="0"/>
              <w:marTop w:val="0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  <w:divsChild>
                <w:div w:id="50405340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29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bunova@iee.unn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elibrary.ru/contents.asp?issueid=1301761&amp;selid=22000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301761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s.gov.ru/documents/documentdetails.html?id=7" TargetMode="External"/><Relationship Id="rId1" Type="http://schemas.openxmlformats.org/officeDocument/2006/relationships/hyperlink" Target="https://ria.ru/politics/20090403/166940750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776641770550553"/>
          <c:y val="4.4454533273430921E-2"/>
          <c:w val="0.76157606371244757"/>
          <c:h val="0.82290637093786678"/>
        </c:manualLayout>
      </c:layout>
      <c:lineChart>
        <c:grouping val="standard"/>
        <c:ser>
          <c:idx val="1"/>
          <c:order val="0"/>
          <c:tx>
            <c:strRef>
              <c:f>Лист1!$G$11</c:f>
              <c:strCache>
                <c:ptCount val="1"/>
                <c:pt idx="0">
                  <c:v>Российская Империя</c:v>
                </c:pt>
              </c:strCache>
            </c:strRef>
          </c:tx>
          <c:spPr>
            <a:ln>
              <a:solidFill>
                <a:schemeClr val="tx1"/>
              </a:solidFill>
              <a:prstDash val="dashDot"/>
            </a:ln>
          </c:spPr>
          <c:marker>
            <c:symbol val="none"/>
          </c:marker>
          <c:cat>
            <c:numRef>
              <c:f>Лист1!$F$12:$F$31</c:f>
              <c:numCache>
                <c:formatCode>General</c:formatCode>
                <c:ptCount val="20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</c:numCache>
            </c:numRef>
          </c:cat>
          <c:val>
            <c:numRef>
              <c:f>Лист1!$G$12:$G$31</c:f>
              <c:numCache>
                <c:formatCode>General</c:formatCode>
                <c:ptCount val="20"/>
                <c:pt idx="0">
                  <c:v>24.330000000000005</c:v>
                </c:pt>
                <c:pt idx="1">
                  <c:v>23.7</c:v>
                </c:pt>
                <c:pt idx="2">
                  <c:v>21.64</c:v>
                </c:pt>
                <c:pt idx="3">
                  <c:v>17.5</c:v>
                </c:pt>
                <c:pt idx="4">
                  <c:v>18.100000000000001</c:v>
                </c:pt>
                <c:pt idx="5">
                  <c:v>18.809999999999999</c:v>
                </c:pt>
                <c:pt idx="6">
                  <c:v>18.38</c:v>
                </c:pt>
                <c:pt idx="7">
                  <c:v>18.88</c:v>
                </c:pt>
                <c:pt idx="8">
                  <c:v>19.43</c:v>
                </c:pt>
                <c:pt idx="9">
                  <c:v>18.68</c:v>
                </c:pt>
                <c:pt idx="10">
                  <c:v>19.130000000000006</c:v>
                </c:pt>
                <c:pt idx="11">
                  <c:v>19.989999999999984</c:v>
                </c:pt>
                <c:pt idx="12">
                  <c:v>19.95</c:v>
                </c:pt>
                <c:pt idx="13">
                  <c:v>18.79</c:v>
                </c:pt>
                <c:pt idx="14">
                  <c:v>16.84</c:v>
                </c:pt>
                <c:pt idx="15">
                  <c:v>18.29</c:v>
                </c:pt>
                <c:pt idx="16">
                  <c:v>18.07</c:v>
                </c:pt>
                <c:pt idx="17">
                  <c:v>17.95</c:v>
                </c:pt>
                <c:pt idx="18">
                  <c:v>16.630000000000006</c:v>
                </c:pt>
                <c:pt idx="19">
                  <c:v>15.17</c:v>
                </c:pt>
              </c:numCache>
            </c:numRef>
          </c:val>
        </c:ser>
        <c:ser>
          <c:idx val="2"/>
          <c:order val="1"/>
          <c:tx>
            <c:strRef>
              <c:f>Лист1!$H$11</c:f>
              <c:strCache>
                <c:ptCount val="1"/>
                <c:pt idx="0">
                  <c:v>СССР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numRef>
              <c:f>Лист1!$F$12:$F$31</c:f>
              <c:numCache>
                <c:formatCode>General</c:formatCode>
                <c:ptCount val="20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</c:numCache>
            </c:numRef>
          </c:cat>
          <c:val>
            <c:numRef>
              <c:f>Лист1!$H$12:$H$31</c:f>
              <c:numCache>
                <c:formatCode>General</c:formatCode>
                <c:ptCount val="20"/>
                <c:pt idx="0">
                  <c:v>32.21</c:v>
                </c:pt>
                <c:pt idx="1">
                  <c:v>30.09</c:v>
                </c:pt>
                <c:pt idx="2">
                  <c:v>30.38</c:v>
                </c:pt>
                <c:pt idx="3">
                  <c:v>24.830000000000005</c:v>
                </c:pt>
                <c:pt idx="4">
                  <c:v>24.77</c:v>
                </c:pt>
                <c:pt idx="5">
                  <c:v>25.45</c:v>
                </c:pt>
                <c:pt idx="6">
                  <c:v>24.05</c:v>
                </c:pt>
                <c:pt idx="7">
                  <c:v>24.21</c:v>
                </c:pt>
                <c:pt idx="8">
                  <c:v>24.21</c:v>
                </c:pt>
                <c:pt idx="9">
                  <c:v>21.759999999999994</c:v>
                </c:pt>
                <c:pt idx="10">
                  <c:v>22.07</c:v>
                </c:pt>
                <c:pt idx="11">
                  <c:v>23.279999999999994</c:v>
                </c:pt>
                <c:pt idx="12">
                  <c:v>22.5</c:v>
                </c:pt>
                <c:pt idx="13">
                  <c:v>22.99</c:v>
                </c:pt>
                <c:pt idx="14">
                  <c:v>20.22</c:v>
                </c:pt>
                <c:pt idx="15">
                  <c:v>21.97</c:v>
                </c:pt>
                <c:pt idx="16">
                  <c:v>21.36</c:v>
                </c:pt>
                <c:pt idx="17">
                  <c:v>21.18</c:v>
                </c:pt>
                <c:pt idx="18">
                  <c:v>20.03</c:v>
                </c:pt>
                <c:pt idx="19">
                  <c:v>19.52</c:v>
                </c:pt>
              </c:numCache>
            </c:numRef>
          </c:val>
        </c:ser>
        <c:marker val="1"/>
        <c:axId val="121409920"/>
        <c:axId val="121411456"/>
      </c:lineChart>
      <c:catAx>
        <c:axId val="121409920"/>
        <c:scaling>
          <c:orientation val="minMax"/>
        </c:scaling>
        <c:axPos val="b"/>
        <c:numFmt formatCode="General" sourceLinked="1"/>
        <c:majorTickMark val="none"/>
        <c:tickLblPos val="nextTo"/>
        <c:crossAx val="121411456"/>
        <c:crosses val="autoZero"/>
        <c:auto val="1"/>
        <c:lblAlgn val="ctr"/>
        <c:lblOffset val="100"/>
      </c:catAx>
      <c:valAx>
        <c:axId val="1214114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</a:t>
                </a:r>
                <a:r>
                  <a:rPr lang="ru-RU" baseline="0"/>
                  <a:t> экономической консолидации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2140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9655803316180691"/>
          <c:y val="0.55972791689327162"/>
          <c:w val="0.28960548885077186"/>
          <c:h val="0.144808115201816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6003-B2C5-480A-8CB6-9AC0D0A9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5099</Words>
  <Characters>29068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gorbunov</dc:creator>
  <cp:lastModifiedBy>Александр</cp:lastModifiedBy>
  <cp:revision>2</cp:revision>
  <dcterms:created xsi:type="dcterms:W3CDTF">2017-09-16T18:18:00Z</dcterms:created>
  <dcterms:modified xsi:type="dcterms:W3CDTF">2017-09-16T18:18:00Z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-1399292177</vt:i4>
  </property>
  <property fmtid="{D5CDD505-2E9C-101B-9397-08002B2CF9AE}" pid="3" name="_NewReviewCycle">
    <vt:lpwstr/>
  </property>
  <property fmtid="{D5CDD505-2E9C-101B-9397-08002B2CF9AE}" pid="4" name="_EmailSubject">
    <vt:lpwstr>наша нетленка</vt:lpwstr>
  </property>
  <property fmtid="{D5CDD505-2E9C-101B-9397-08002B2CF9AE}" pid="5" name="_AuthorEmail">
    <vt:lpwstr>22gorbunovml@cbr.ru</vt:lpwstr>
  </property>
  <property fmtid="{D5CDD505-2E9C-101B-9397-08002B2CF9AE}" pid="6" name="_AuthorEmailDisplayName">
    <vt:lpwstr>Горбунов Михаил Лаврович</vt:lpwstr>
  </property>
  <property fmtid="{D5CDD505-2E9C-101B-9397-08002B2CF9AE}" pid="7" name="_ReviewingToolsShownOnce">
    <vt:lpwstr/>
  </property>
</Properties>
</file>