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6DA" w:rsidRPr="00062BB8" w:rsidRDefault="00E926DA" w:rsidP="00473B62">
      <w:pPr>
        <w:pStyle w:val="a4"/>
        <w:spacing w:line="360" w:lineRule="auto"/>
        <w:rPr>
          <w:rFonts w:ascii="Times New Roman" w:hAnsi="Times New Roman"/>
          <w:sz w:val="28"/>
          <w:szCs w:val="28"/>
        </w:rPr>
      </w:pPr>
      <w:r w:rsidRPr="00062BB8">
        <w:rPr>
          <w:rFonts w:ascii="Times New Roman" w:hAnsi="Times New Roman"/>
          <w:sz w:val="28"/>
          <w:szCs w:val="28"/>
        </w:rPr>
        <w:t>Шапиро Наталия Игоревна,</w:t>
      </w:r>
    </w:p>
    <w:p w:rsidR="00E926DA" w:rsidRPr="00062BB8" w:rsidRDefault="00E926DA" w:rsidP="00473B62">
      <w:pPr>
        <w:pStyle w:val="a4"/>
        <w:spacing w:line="360" w:lineRule="auto"/>
        <w:rPr>
          <w:rFonts w:ascii="Times New Roman" w:hAnsi="Times New Roman"/>
          <w:sz w:val="28"/>
          <w:szCs w:val="28"/>
        </w:rPr>
      </w:pPr>
      <w:r w:rsidRPr="00062BB8">
        <w:rPr>
          <w:rFonts w:ascii="Times New Roman" w:hAnsi="Times New Roman"/>
          <w:sz w:val="28"/>
          <w:szCs w:val="28"/>
        </w:rPr>
        <w:t>младший научный сотрудник</w:t>
      </w:r>
      <w:r w:rsidR="00C0227A" w:rsidRPr="00062BB8">
        <w:rPr>
          <w:rFonts w:ascii="Times New Roman" w:hAnsi="Times New Roman"/>
          <w:sz w:val="28"/>
          <w:szCs w:val="28"/>
        </w:rPr>
        <w:t>,</w:t>
      </w:r>
    </w:p>
    <w:p w:rsidR="00E926DA" w:rsidRPr="00062BB8" w:rsidRDefault="00516B7E" w:rsidP="00473B62">
      <w:pPr>
        <w:pStyle w:val="a4"/>
        <w:spacing w:line="360" w:lineRule="auto"/>
        <w:rPr>
          <w:rFonts w:ascii="Times New Roman" w:hAnsi="Times New Roman"/>
          <w:sz w:val="28"/>
          <w:szCs w:val="28"/>
        </w:rPr>
      </w:pPr>
      <w:r w:rsidRPr="00062BB8">
        <w:rPr>
          <w:rFonts w:ascii="Times New Roman" w:hAnsi="Times New Roman"/>
          <w:sz w:val="28"/>
          <w:szCs w:val="28"/>
        </w:rPr>
        <w:t>НИ ИМЭМО им. Е.М. Примакова РАН</w:t>
      </w:r>
      <w:r w:rsidR="00E926DA" w:rsidRPr="00062BB8">
        <w:rPr>
          <w:rFonts w:ascii="Times New Roman" w:hAnsi="Times New Roman"/>
          <w:sz w:val="28"/>
          <w:szCs w:val="28"/>
        </w:rPr>
        <w:t>,</w:t>
      </w:r>
    </w:p>
    <w:p w:rsidR="00E926DA" w:rsidRPr="00062BB8" w:rsidRDefault="00C0227A" w:rsidP="00473B62">
      <w:pPr>
        <w:pStyle w:val="a4"/>
        <w:spacing w:line="360" w:lineRule="auto"/>
        <w:rPr>
          <w:rFonts w:ascii="Times New Roman" w:hAnsi="Times New Roman"/>
          <w:sz w:val="28"/>
          <w:szCs w:val="28"/>
        </w:rPr>
      </w:pPr>
      <w:r w:rsidRPr="00062BB8">
        <w:rPr>
          <w:rFonts w:ascii="Times New Roman" w:hAnsi="Times New Roman"/>
          <w:sz w:val="28"/>
          <w:szCs w:val="28"/>
          <w:lang w:val="en-US"/>
        </w:rPr>
        <w:t>nshapiro</w:t>
      </w:r>
      <w:r w:rsidRPr="00062BB8">
        <w:rPr>
          <w:rFonts w:ascii="Times New Roman" w:hAnsi="Times New Roman"/>
          <w:sz w:val="28"/>
          <w:szCs w:val="28"/>
        </w:rPr>
        <w:t>@</w:t>
      </w:r>
      <w:r w:rsidRPr="00062BB8">
        <w:rPr>
          <w:rFonts w:ascii="Times New Roman" w:hAnsi="Times New Roman"/>
          <w:sz w:val="28"/>
          <w:szCs w:val="28"/>
          <w:lang w:val="en-US"/>
        </w:rPr>
        <w:t>imemo</w:t>
      </w:r>
      <w:r w:rsidRPr="00062BB8">
        <w:rPr>
          <w:rFonts w:ascii="Times New Roman" w:hAnsi="Times New Roman"/>
          <w:sz w:val="28"/>
          <w:szCs w:val="28"/>
        </w:rPr>
        <w:t>.</w:t>
      </w:r>
      <w:r w:rsidRPr="00062BB8">
        <w:rPr>
          <w:rFonts w:ascii="Times New Roman" w:hAnsi="Times New Roman"/>
          <w:sz w:val="28"/>
          <w:szCs w:val="28"/>
          <w:lang w:val="en-US"/>
        </w:rPr>
        <w:t>ru</w:t>
      </w:r>
      <w:r w:rsidR="00E926DA" w:rsidRPr="00062BB8">
        <w:rPr>
          <w:rFonts w:ascii="Times New Roman" w:hAnsi="Times New Roman"/>
          <w:sz w:val="28"/>
          <w:szCs w:val="28"/>
        </w:rPr>
        <w:t xml:space="preserve"> </w:t>
      </w:r>
    </w:p>
    <w:p w:rsidR="00165657" w:rsidRPr="00062BB8" w:rsidRDefault="00165657" w:rsidP="007750CF">
      <w:pPr>
        <w:pStyle w:val="a4"/>
        <w:spacing w:line="360" w:lineRule="auto"/>
        <w:jc w:val="center"/>
        <w:rPr>
          <w:rFonts w:ascii="Times New Roman" w:hAnsi="Times New Roman"/>
          <w:b/>
          <w:sz w:val="28"/>
          <w:szCs w:val="28"/>
        </w:rPr>
      </w:pPr>
    </w:p>
    <w:p w:rsidR="007750CF" w:rsidRPr="00062BB8" w:rsidRDefault="007750CF" w:rsidP="007750CF">
      <w:pPr>
        <w:pStyle w:val="a4"/>
        <w:spacing w:line="360" w:lineRule="auto"/>
        <w:jc w:val="center"/>
        <w:rPr>
          <w:rFonts w:ascii="Times New Roman" w:hAnsi="Times New Roman"/>
          <w:b/>
          <w:sz w:val="28"/>
          <w:szCs w:val="28"/>
        </w:rPr>
      </w:pPr>
      <w:bookmarkStart w:id="0" w:name="_Hlk492899396"/>
      <w:r w:rsidRPr="00062BB8">
        <w:rPr>
          <w:rFonts w:ascii="Times New Roman" w:hAnsi="Times New Roman"/>
          <w:b/>
          <w:sz w:val="28"/>
          <w:szCs w:val="28"/>
        </w:rPr>
        <w:t>Новый этап афганского кризиса и альтернативы</w:t>
      </w:r>
    </w:p>
    <w:p w:rsidR="00D03762" w:rsidRDefault="007750CF" w:rsidP="00D03762">
      <w:pPr>
        <w:pStyle w:val="a4"/>
        <w:spacing w:line="360" w:lineRule="auto"/>
        <w:jc w:val="center"/>
        <w:rPr>
          <w:rFonts w:ascii="Times New Roman" w:hAnsi="Times New Roman"/>
          <w:b/>
          <w:sz w:val="28"/>
          <w:szCs w:val="28"/>
        </w:rPr>
      </w:pPr>
      <w:r w:rsidRPr="00062BB8">
        <w:rPr>
          <w:rFonts w:ascii="Times New Roman" w:hAnsi="Times New Roman"/>
          <w:b/>
          <w:sz w:val="28"/>
          <w:szCs w:val="28"/>
        </w:rPr>
        <w:t>внешнеполитической стратегии США</w:t>
      </w:r>
    </w:p>
    <w:p w:rsidR="00D03762" w:rsidRDefault="00D03762" w:rsidP="00D03762">
      <w:pPr>
        <w:pStyle w:val="a4"/>
        <w:spacing w:line="360" w:lineRule="auto"/>
        <w:jc w:val="center"/>
        <w:rPr>
          <w:rFonts w:ascii="Times New Roman" w:hAnsi="Times New Roman"/>
          <w:b/>
          <w:sz w:val="28"/>
          <w:szCs w:val="28"/>
        </w:rPr>
      </w:pPr>
    </w:p>
    <w:p w:rsidR="00F71814" w:rsidRPr="00A03419" w:rsidRDefault="00F71814" w:rsidP="00D03762">
      <w:pPr>
        <w:pStyle w:val="a4"/>
        <w:spacing w:line="360" w:lineRule="auto"/>
        <w:ind w:firstLine="567"/>
        <w:jc w:val="both"/>
        <w:rPr>
          <w:rFonts w:ascii="Times New Roman" w:hAnsi="Times New Roman"/>
          <w:b/>
          <w:sz w:val="28"/>
          <w:szCs w:val="28"/>
        </w:rPr>
      </w:pPr>
      <w:r w:rsidRPr="00A03419">
        <w:rPr>
          <w:rFonts w:ascii="Times New Roman" w:hAnsi="Times New Roman"/>
          <w:sz w:val="28"/>
          <w:szCs w:val="28"/>
        </w:rPr>
        <w:t xml:space="preserve">В период </w:t>
      </w:r>
      <w:r w:rsidRPr="00A03419">
        <w:rPr>
          <w:rFonts w:ascii="Times New Roman" w:hAnsi="Times New Roman"/>
          <w:sz w:val="28"/>
          <w:szCs w:val="28"/>
        </w:rPr>
        <w:t xml:space="preserve">деятельности миссии Международных сил содействия безопасности </w:t>
      </w:r>
      <w:r w:rsidR="00477BDB" w:rsidRPr="00A03419">
        <w:rPr>
          <w:rFonts w:ascii="Times New Roman" w:hAnsi="Times New Roman"/>
          <w:sz w:val="28"/>
          <w:szCs w:val="28"/>
        </w:rPr>
        <w:t xml:space="preserve">(МССБ) </w:t>
      </w:r>
      <w:r w:rsidRPr="00A03419">
        <w:rPr>
          <w:rFonts w:ascii="Times New Roman" w:hAnsi="Times New Roman"/>
          <w:sz w:val="28"/>
          <w:szCs w:val="28"/>
        </w:rPr>
        <w:t>в Афганистане (2002</w:t>
      </w:r>
      <w:r w:rsidRPr="00A03419">
        <w:rPr>
          <w:rFonts w:ascii="Times New Roman" w:hAnsi="Times New Roman"/>
          <w:sz w:val="28"/>
          <w:szCs w:val="28"/>
        </w:rPr>
        <w:t>-2014 гг.) стратегическое присутствие США и НАТО стало устойчивым фактором, влияющим на комплексы двусторонних и многосторонних взаимодействий в Южной и Центральной Азии, а также в сопредельных регионах. Являясь источником стабилизирующих и дестабилизирующих импульсов, США оказывают значительное влия</w:t>
      </w:r>
      <w:r w:rsidR="00C37452" w:rsidRPr="00A03419">
        <w:rPr>
          <w:rFonts w:ascii="Times New Roman" w:hAnsi="Times New Roman"/>
          <w:sz w:val="28"/>
          <w:szCs w:val="28"/>
        </w:rPr>
        <w:t xml:space="preserve">ние на ситуацию в Афганистане, </w:t>
      </w:r>
      <w:r w:rsidRPr="00A03419">
        <w:rPr>
          <w:rFonts w:ascii="Times New Roman" w:hAnsi="Times New Roman"/>
          <w:sz w:val="28"/>
          <w:szCs w:val="28"/>
        </w:rPr>
        <w:t xml:space="preserve">развитие которой напрямую затрагивает интересы безопасности целого ряда государств, включая Россию.  </w:t>
      </w:r>
    </w:p>
    <w:p w:rsidR="00C73753" w:rsidRPr="00A03419" w:rsidRDefault="00C76161" w:rsidP="00477BDB">
      <w:pPr>
        <w:pStyle w:val="a4"/>
        <w:spacing w:line="360" w:lineRule="auto"/>
        <w:ind w:firstLine="567"/>
        <w:jc w:val="both"/>
        <w:rPr>
          <w:rFonts w:ascii="Times New Roman" w:hAnsi="Times New Roman"/>
          <w:sz w:val="28"/>
          <w:szCs w:val="28"/>
        </w:rPr>
      </w:pPr>
      <w:r w:rsidRPr="00A03419">
        <w:rPr>
          <w:rFonts w:ascii="Times New Roman" w:hAnsi="Times New Roman"/>
          <w:sz w:val="28"/>
          <w:szCs w:val="28"/>
        </w:rPr>
        <w:t>В условиях эсклации напряженности в Афганистане</w:t>
      </w:r>
      <w:r w:rsidR="00DD3F86" w:rsidRPr="00A03419">
        <w:rPr>
          <w:rFonts w:ascii="Times New Roman" w:hAnsi="Times New Roman"/>
          <w:sz w:val="28"/>
          <w:szCs w:val="28"/>
        </w:rPr>
        <w:t xml:space="preserve"> в 2014-2017</w:t>
      </w:r>
      <w:r w:rsidR="00477BDB" w:rsidRPr="00A03419">
        <w:rPr>
          <w:rFonts w:ascii="Times New Roman" w:hAnsi="Times New Roman"/>
          <w:sz w:val="28"/>
          <w:szCs w:val="28"/>
        </w:rPr>
        <w:t xml:space="preserve"> гг. вплоть до угрозы развития событий по «и</w:t>
      </w:r>
      <w:r w:rsidR="00864B1F" w:rsidRPr="00A03419">
        <w:rPr>
          <w:rFonts w:ascii="Times New Roman" w:hAnsi="Times New Roman"/>
          <w:sz w:val="28"/>
          <w:szCs w:val="28"/>
        </w:rPr>
        <w:t>ракскому сценарию»</w:t>
      </w:r>
      <w:r w:rsidR="00477BDB" w:rsidRPr="00A03419">
        <w:rPr>
          <w:rFonts w:ascii="Times New Roman" w:hAnsi="Times New Roman"/>
          <w:sz w:val="28"/>
          <w:szCs w:val="28"/>
        </w:rPr>
        <w:t xml:space="preserve"> в американском политико-экспертном сообществе активизировались дискуссии о дальнейшей деятельности США на афганском </w:t>
      </w:r>
      <w:r w:rsidR="008A0B01" w:rsidRPr="00A03419">
        <w:rPr>
          <w:rFonts w:ascii="Times New Roman" w:hAnsi="Times New Roman"/>
          <w:sz w:val="28"/>
          <w:szCs w:val="28"/>
        </w:rPr>
        <w:t>треке</w:t>
      </w:r>
      <w:r w:rsidR="00477BDB" w:rsidRPr="00A03419">
        <w:rPr>
          <w:rFonts w:ascii="Times New Roman" w:hAnsi="Times New Roman"/>
          <w:sz w:val="28"/>
          <w:szCs w:val="28"/>
        </w:rPr>
        <w:t xml:space="preserve">. С новой силой зазвучали аргументы противников вывода войск из ИРА. Критическому осмыслению были подвергнуты последствия политики двух администраций Б. Обамы для ситуации в Афганистане, региональной и международной безопасности. </w:t>
      </w:r>
    </w:p>
    <w:p w:rsidR="00477BDB" w:rsidRPr="00A03419" w:rsidRDefault="00C73753" w:rsidP="00477BDB">
      <w:pPr>
        <w:pStyle w:val="a4"/>
        <w:spacing w:line="360" w:lineRule="auto"/>
        <w:ind w:firstLine="567"/>
        <w:jc w:val="both"/>
        <w:rPr>
          <w:rFonts w:ascii="Times New Roman" w:hAnsi="Times New Roman"/>
          <w:sz w:val="28"/>
          <w:szCs w:val="28"/>
        </w:rPr>
      </w:pPr>
      <w:r w:rsidRPr="00A03419">
        <w:rPr>
          <w:rFonts w:ascii="Times New Roman" w:hAnsi="Times New Roman"/>
          <w:sz w:val="28"/>
          <w:szCs w:val="28"/>
        </w:rPr>
        <w:t>В</w:t>
      </w:r>
      <w:r w:rsidR="00477BDB" w:rsidRPr="00A03419">
        <w:rPr>
          <w:rFonts w:ascii="Times New Roman" w:hAnsi="Times New Roman"/>
          <w:sz w:val="28"/>
          <w:szCs w:val="28"/>
        </w:rPr>
        <w:t xml:space="preserve"> докладе анализируется эволюция политики </w:t>
      </w:r>
      <w:r w:rsidRPr="00A03419">
        <w:rPr>
          <w:rFonts w:ascii="Times New Roman" w:hAnsi="Times New Roman"/>
          <w:sz w:val="28"/>
          <w:szCs w:val="28"/>
        </w:rPr>
        <w:t xml:space="preserve">администрации </w:t>
      </w:r>
      <w:r w:rsidR="00C90A10" w:rsidRPr="00A03419">
        <w:rPr>
          <w:rFonts w:ascii="Times New Roman" w:hAnsi="Times New Roman"/>
          <w:sz w:val="28"/>
          <w:szCs w:val="28"/>
        </w:rPr>
        <w:t xml:space="preserve">Б. Обамы </w:t>
      </w:r>
      <w:r w:rsidR="00C37452" w:rsidRPr="00A03419">
        <w:rPr>
          <w:rFonts w:ascii="Times New Roman" w:hAnsi="Times New Roman"/>
          <w:sz w:val="28"/>
          <w:szCs w:val="28"/>
        </w:rPr>
        <w:t>на указанном направлении</w:t>
      </w:r>
      <w:r w:rsidR="000417B3" w:rsidRPr="00A03419">
        <w:rPr>
          <w:rFonts w:ascii="Times New Roman" w:hAnsi="Times New Roman"/>
          <w:sz w:val="28"/>
          <w:szCs w:val="28"/>
        </w:rPr>
        <w:t>. Особое внимание</w:t>
      </w:r>
      <w:r w:rsidRPr="00A03419">
        <w:rPr>
          <w:rFonts w:ascii="Times New Roman" w:hAnsi="Times New Roman"/>
          <w:sz w:val="28"/>
          <w:szCs w:val="28"/>
        </w:rPr>
        <w:t xml:space="preserve"> </w:t>
      </w:r>
      <w:r w:rsidR="000417B3" w:rsidRPr="00A03419">
        <w:rPr>
          <w:rFonts w:ascii="Times New Roman" w:hAnsi="Times New Roman"/>
          <w:sz w:val="28"/>
          <w:szCs w:val="28"/>
        </w:rPr>
        <w:t>уделяется рассмотрению</w:t>
      </w:r>
      <w:r w:rsidR="00477BDB" w:rsidRPr="00A03419">
        <w:rPr>
          <w:rFonts w:ascii="Times New Roman" w:hAnsi="Times New Roman"/>
          <w:sz w:val="28"/>
          <w:szCs w:val="28"/>
        </w:rPr>
        <w:t xml:space="preserve"> нового этапа </w:t>
      </w:r>
      <w:r w:rsidRPr="00A03419">
        <w:rPr>
          <w:rFonts w:ascii="Times New Roman" w:hAnsi="Times New Roman"/>
          <w:sz w:val="28"/>
          <w:szCs w:val="28"/>
        </w:rPr>
        <w:t xml:space="preserve">американской </w:t>
      </w:r>
      <w:r w:rsidR="00477BDB" w:rsidRPr="00A03419">
        <w:rPr>
          <w:rFonts w:ascii="Times New Roman" w:hAnsi="Times New Roman"/>
          <w:sz w:val="28"/>
          <w:szCs w:val="28"/>
        </w:rPr>
        <w:t xml:space="preserve">политики после официального </w:t>
      </w:r>
      <w:r w:rsidR="003947FB" w:rsidRPr="00A03419">
        <w:rPr>
          <w:rFonts w:ascii="Times New Roman" w:hAnsi="Times New Roman"/>
          <w:sz w:val="28"/>
          <w:szCs w:val="28"/>
        </w:rPr>
        <w:t xml:space="preserve">завершения </w:t>
      </w:r>
      <w:r w:rsidR="00F118C7" w:rsidRPr="00A03419">
        <w:rPr>
          <w:rFonts w:ascii="Times New Roman" w:hAnsi="Times New Roman"/>
          <w:sz w:val="28"/>
          <w:szCs w:val="28"/>
        </w:rPr>
        <w:t>миссии МССБ</w:t>
      </w:r>
      <w:r w:rsidR="00477BDB" w:rsidRPr="00A03419">
        <w:rPr>
          <w:rFonts w:ascii="Times New Roman" w:hAnsi="Times New Roman"/>
          <w:sz w:val="28"/>
          <w:szCs w:val="28"/>
        </w:rPr>
        <w:t>.</w:t>
      </w:r>
      <w:r w:rsidR="00E36A04" w:rsidRPr="00A03419">
        <w:rPr>
          <w:rFonts w:ascii="Times New Roman" w:hAnsi="Times New Roman"/>
          <w:sz w:val="28"/>
          <w:szCs w:val="28"/>
        </w:rPr>
        <w:t xml:space="preserve"> </w:t>
      </w:r>
      <w:r w:rsidR="00CE1431" w:rsidRPr="00A03419">
        <w:rPr>
          <w:rFonts w:ascii="Times New Roman" w:hAnsi="Times New Roman"/>
          <w:sz w:val="28"/>
          <w:szCs w:val="28"/>
        </w:rPr>
        <w:t xml:space="preserve">Политика США исследуется как результат отсутствия консолидированной позиции в отношении Афганистана. </w:t>
      </w:r>
      <w:r w:rsidR="00092FB2" w:rsidRPr="00A03419">
        <w:rPr>
          <w:rFonts w:ascii="Times New Roman" w:hAnsi="Times New Roman"/>
          <w:sz w:val="28"/>
          <w:szCs w:val="28"/>
        </w:rPr>
        <w:t xml:space="preserve">Анализируется процесс пересмотра решений по афганскому вопросу в 2015-2017 гг. </w:t>
      </w:r>
      <w:r w:rsidR="009D3F69" w:rsidRPr="00A03419">
        <w:rPr>
          <w:rFonts w:ascii="Times New Roman" w:hAnsi="Times New Roman"/>
          <w:sz w:val="28"/>
          <w:szCs w:val="28"/>
        </w:rPr>
        <w:t xml:space="preserve">Рассматриваются последствия модификации политики США в регионе для внешнеполитической деятельности России в Центральной Азии. </w:t>
      </w:r>
    </w:p>
    <w:p w:rsidR="005C708A" w:rsidRPr="00A03419" w:rsidRDefault="005C708A" w:rsidP="005C708A">
      <w:pPr>
        <w:pStyle w:val="a4"/>
        <w:spacing w:line="360" w:lineRule="auto"/>
        <w:ind w:firstLine="567"/>
        <w:jc w:val="both"/>
        <w:rPr>
          <w:rFonts w:ascii="Times New Roman" w:hAnsi="Times New Roman"/>
          <w:sz w:val="28"/>
          <w:szCs w:val="28"/>
          <w:u w:color="000000"/>
        </w:rPr>
      </w:pPr>
      <w:r w:rsidRPr="00A03419">
        <w:rPr>
          <w:rFonts w:ascii="Times New Roman" w:hAnsi="Times New Roman"/>
          <w:sz w:val="28"/>
          <w:szCs w:val="28"/>
          <w:u w:color="000000"/>
        </w:rPr>
        <w:lastRenderedPageBreak/>
        <w:t>Начало первого президентского срока Б. Обамы в 2009 г. ознаменовалось переосмыслением американской политики в Афганистан</w:t>
      </w:r>
      <w:r w:rsidR="0054717E" w:rsidRPr="00A03419">
        <w:rPr>
          <w:rFonts w:ascii="Times New Roman" w:hAnsi="Times New Roman"/>
          <w:sz w:val="28"/>
          <w:szCs w:val="28"/>
          <w:u w:color="000000"/>
        </w:rPr>
        <w:t>е</w:t>
      </w:r>
      <w:r w:rsidRPr="00A03419">
        <w:rPr>
          <w:rFonts w:ascii="Times New Roman" w:hAnsi="Times New Roman"/>
          <w:sz w:val="28"/>
          <w:szCs w:val="28"/>
          <w:u w:color="000000"/>
        </w:rPr>
        <w:t>. Воплощением нового подхода стали (1) концептуальные новации, а именно разработка концепции «Аф-Пак», которая базируется на признании неразрывности безопасности Афганистана и Пакистана, а также (2) практические действия, направленные на «ответственное завершение» войны. Эти действия включали попытки создать условия для достижения компромисса с «умеренными» талибами; акт</w:t>
      </w:r>
      <w:r w:rsidR="00652FC3" w:rsidRPr="00A03419">
        <w:rPr>
          <w:rFonts w:ascii="Times New Roman" w:hAnsi="Times New Roman"/>
          <w:sz w:val="28"/>
          <w:szCs w:val="28"/>
          <w:u w:color="000000"/>
        </w:rPr>
        <w:t xml:space="preserve">ивизацию усилий по подготовке, </w:t>
      </w:r>
      <w:r w:rsidRPr="00A03419">
        <w:rPr>
          <w:rFonts w:ascii="Times New Roman" w:hAnsi="Times New Roman"/>
          <w:sz w:val="28"/>
          <w:szCs w:val="28"/>
          <w:u w:color="000000"/>
        </w:rPr>
        <w:t xml:space="preserve">оснащению и наращиванию численности афганских ВС; вывод иностранных контингентов, включая завершение процесса вывода американских войск к концу 2016 г.; передачу полной ответственности за безопасность афганским силовым структурам; переход США и НАТО к реализации учебно-тренировочных функций в рамках небоевой миссии «Решительная поддержка». </w:t>
      </w:r>
    </w:p>
    <w:p w:rsidR="00F37914" w:rsidRPr="00A03419" w:rsidRDefault="00F37914" w:rsidP="00F37914">
      <w:pPr>
        <w:pStyle w:val="a4"/>
        <w:spacing w:line="360" w:lineRule="auto"/>
        <w:ind w:firstLine="567"/>
        <w:jc w:val="both"/>
        <w:rPr>
          <w:rFonts w:ascii="Times New Roman" w:hAnsi="Times New Roman"/>
          <w:sz w:val="28"/>
          <w:szCs w:val="28"/>
        </w:rPr>
      </w:pPr>
      <w:r w:rsidRPr="00A03419">
        <w:rPr>
          <w:rFonts w:ascii="Times New Roman" w:hAnsi="Times New Roman"/>
          <w:sz w:val="28"/>
          <w:szCs w:val="28"/>
          <w:u w:color="000000"/>
        </w:rPr>
        <w:t xml:space="preserve">Масштабное сокращение коалиционных сил послужило </w:t>
      </w:r>
      <w:r w:rsidRPr="00A03419">
        <w:rPr>
          <w:rFonts w:ascii="Times New Roman" w:hAnsi="Times New Roman"/>
          <w:sz w:val="28"/>
          <w:szCs w:val="28"/>
        </w:rPr>
        <w:t>м</w:t>
      </w:r>
      <w:r w:rsidRPr="00A03419">
        <w:rPr>
          <w:rFonts w:ascii="Times New Roman" w:hAnsi="Times New Roman"/>
          <w:sz w:val="28"/>
          <w:szCs w:val="28"/>
        </w:rPr>
        <w:t xml:space="preserve">ощным стимулом для </w:t>
      </w:r>
      <w:r w:rsidRPr="00A03419">
        <w:rPr>
          <w:rFonts w:ascii="Times New Roman" w:hAnsi="Times New Roman"/>
          <w:sz w:val="28"/>
          <w:szCs w:val="28"/>
        </w:rPr>
        <w:t>активизации боевиков</w:t>
      </w:r>
      <w:r w:rsidRPr="00A03419">
        <w:rPr>
          <w:rFonts w:ascii="Times New Roman" w:hAnsi="Times New Roman"/>
          <w:sz w:val="28"/>
          <w:szCs w:val="28"/>
        </w:rPr>
        <w:t xml:space="preserve"> на локально-региональном уровне</w:t>
      </w:r>
      <w:r w:rsidRPr="00A03419">
        <w:rPr>
          <w:rFonts w:ascii="Times New Roman" w:hAnsi="Times New Roman"/>
          <w:sz w:val="28"/>
          <w:szCs w:val="28"/>
        </w:rPr>
        <w:t xml:space="preserve">. </w:t>
      </w:r>
      <w:r w:rsidR="00883EA6" w:rsidRPr="00A03419">
        <w:rPr>
          <w:rFonts w:ascii="Times New Roman" w:hAnsi="Times New Roman"/>
          <w:sz w:val="28"/>
          <w:szCs w:val="28"/>
        </w:rPr>
        <w:t xml:space="preserve">Осознавая нереалистичность первоначальных планов, а также испытывая давление со стороны Пентагона и Конгресса, Б. Обама расширил параметры новой миссии и пролонгировал присутствие американского контингента после 2016 г. </w:t>
      </w:r>
      <w:r w:rsidR="001B10D0" w:rsidRPr="00A03419">
        <w:rPr>
          <w:rFonts w:ascii="Times New Roman" w:hAnsi="Times New Roman"/>
          <w:sz w:val="28"/>
          <w:szCs w:val="28"/>
        </w:rPr>
        <w:t>Сокращение ци</w:t>
      </w:r>
      <w:r w:rsidR="00DC4ED4" w:rsidRPr="00A03419">
        <w:rPr>
          <w:rFonts w:ascii="Times New Roman" w:hAnsi="Times New Roman"/>
          <w:sz w:val="28"/>
          <w:szCs w:val="28"/>
        </w:rPr>
        <w:t>клов принятия решений по афганскому вопросу, которое наметилось в течение второго президентского срока Б. Обамы, свидетельствовало о высокой динамике развития ситуации в ИРА.</w:t>
      </w:r>
    </w:p>
    <w:p w:rsidR="00DC4ED4" w:rsidRPr="00A03419" w:rsidRDefault="00DC4ED4" w:rsidP="00DC4ED4">
      <w:pPr>
        <w:pStyle w:val="a4"/>
        <w:spacing w:line="360" w:lineRule="auto"/>
        <w:ind w:firstLine="567"/>
        <w:jc w:val="both"/>
        <w:rPr>
          <w:rFonts w:ascii="Times New Roman" w:hAnsi="Times New Roman"/>
          <w:sz w:val="28"/>
          <w:szCs w:val="28"/>
        </w:rPr>
      </w:pPr>
      <w:r w:rsidRPr="00A03419">
        <w:rPr>
          <w:rFonts w:ascii="Times New Roman" w:hAnsi="Times New Roman"/>
          <w:sz w:val="28"/>
          <w:szCs w:val="28"/>
        </w:rPr>
        <w:t xml:space="preserve">В администрации Б. Обамы отсутствовал консенсус относительно дальнейших действий на афганском треке. </w:t>
      </w:r>
      <w:r w:rsidR="0073488A" w:rsidRPr="00A03419">
        <w:rPr>
          <w:rFonts w:ascii="Times New Roman" w:hAnsi="Times New Roman"/>
          <w:sz w:val="28"/>
          <w:szCs w:val="28"/>
        </w:rPr>
        <w:t>П</w:t>
      </w:r>
      <w:r w:rsidRPr="00A03419">
        <w:rPr>
          <w:rFonts w:ascii="Times New Roman" w:hAnsi="Times New Roman"/>
          <w:sz w:val="28"/>
          <w:szCs w:val="28"/>
        </w:rPr>
        <w:t xml:space="preserve">ротивостояние на межпартийном и межинституциональном уровнях препятствовало формированию консолидированной позиции по многим проблемам внешней (и внутренней) политики, включая афганскую проблему. Способность администрации Д. Трампа, пришедшей к власти в январе 2017 г., </w:t>
      </w:r>
      <w:r w:rsidR="001B10D0" w:rsidRPr="00A03419">
        <w:rPr>
          <w:rFonts w:ascii="Times New Roman" w:hAnsi="Times New Roman"/>
          <w:sz w:val="28"/>
          <w:szCs w:val="28"/>
        </w:rPr>
        <w:t>проводить более-менее</w:t>
      </w:r>
      <w:r w:rsidRPr="00A03419">
        <w:rPr>
          <w:rFonts w:ascii="Times New Roman" w:hAnsi="Times New Roman"/>
          <w:sz w:val="28"/>
          <w:szCs w:val="28"/>
        </w:rPr>
        <w:t xml:space="preserve"> согласованный курс в отношении Афганистана </w:t>
      </w:r>
      <w:r w:rsidR="001B10D0" w:rsidRPr="00A03419">
        <w:rPr>
          <w:rFonts w:ascii="Times New Roman" w:hAnsi="Times New Roman"/>
          <w:sz w:val="28"/>
          <w:szCs w:val="28"/>
        </w:rPr>
        <w:t>вызывает сомнения</w:t>
      </w:r>
      <w:r w:rsidRPr="00A03419">
        <w:rPr>
          <w:rFonts w:ascii="Times New Roman" w:hAnsi="Times New Roman"/>
          <w:sz w:val="28"/>
          <w:szCs w:val="28"/>
        </w:rPr>
        <w:t xml:space="preserve">. </w:t>
      </w:r>
      <w:r w:rsidR="001B10D0" w:rsidRPr="00A03419">
        <w:rPr>
          <w:rFonts w:ascii="Times New Roman" w:hAnsi="Times New Roman"/>
          <w:sz w:val="28"/>
          <w:szCs w:val="28"/>
        </w:rPr>
        <w:t xml:space="preserve">Затягивание процесса разработки новой </w:t>
      </w:r>
      <w:r w:rsidR="00C90A10" w:rsidRPr="00A03419">
        <w:rPr>
          <w:rFonts w:ascii="Times New Roman" w:hAnsi="Times New Roman"/>
          <w:sz w:val="28"/>
          <w:szCs w:val="28"/>
        </w:rPr>
        <w:t xml:space="preserve">афганской </w:t>
      </w:r>
      <w:r w:rsidR="001B10D0" w:rsidRPr="00A03419">
        <w:rPr>
          <w:rFonts w:ascii="Times New Roman" w:hAnsi="Times New Roman"/>
          <w:sz w:val="28"/>
          <w:szCs w:val="28"/>
        </w:rPr>
        <w:t xml:space="preserve">стратегии вызвало обоснованную критику в адрес администрации Д. Трампа. Спектр альтернатив, рассмотренных президентом, – от полного вывода войск до наращивания контингента, – </w:t>
      </w:r>
      <w:bookmarkStart w:id="1" w:name="_GoBack"/>
      <w:bookmarkEnd w:id="1"/>
      <w:r w:rsidR="001B10D0" w:rsidRPr="00A03419">
        <w:rPr>
          <w:rFonts w:ascii="Times New Roman" w:hAnsi="Times New Roman"/>
          <w:sz w:val="28"/>
          <w:szCs w:val="28"/>
        </w:rPr>
        <w:t>подпитывал интригу относительно дальнейшего плана действий Вашингтона.</w:t>
      </w:r>
      <w:r w:rsidR="001B10D0" w:rsidRPr="00A03419">
        <w:rPr>
          <w:rFonts w:ascii="Times New Roman" w:hAnsi="Times New Roman"/>
          <w:sz w:val="28"/>
          <w:szCs w:val="28"/>
        </w:rPr>
        <w:t xml:space="preserve"> </w:t>
      </w:r>
    </w:p>
    <w:p w:rsidR="008F304A" w:rsidRPr="00A03419" w:rsidRDefault="001B10D0" w:rsidP="008F304A">
      <w:pPr>
        <w:pStyle w:val="a4"/>
        <w:spacing w:line="360" w:lineRule="auto"/>
        <w:ind w:firstLine="567"/>
        <w:jc w:val="both"/>
        <w:rPr>
          <w:rFonts w:ascii="Times New Roman" w:hAnsi="Times New Roman"/>
          <w:bCs/>
          <w:sz w:val="28"/>
          <w:szCs w:val="28"/>
          <w:shd w:val="clear" w:color="auto" w:fill="FFFFFF"/>
        </w:rPr>
      </w:pPr>
      <w:r w:rsidRPr="00A03419">
        <w:rPr>
          <w:rFonts w:ascii="Times New Roman" w:hAnsi="Times New Roman"/>
          <w:sz w:val="28"/>
          <w:szCs w:val="28"/>
        </w:rPr>
        <w:t xml:space="preserve">Новая стратегия США </w:t>
      </w:r>
      <w:r w:rsidRPr="00A03419">
        <w:rPr>
          <w:rFonts w:ascii="Times New Roman" w:hAnsi="Times New Roman"/>
          <w:sz w:val="28"/>
          <w:szCs w:val="28"/>
        </w:rPr>
        <w:t>в отношении Афганистана и Южной Азии</w:t>
      </w:r>
      <w:r w:rsidRPr="00A03419">
        <w:rPr>
          <w:rFonts w:ascii="Times New Roman" w:hAnsi="Times New Roman"/>
          <w:sz w:val="28"/>
          <w:szCs w:val="28"/>
        </w:rPr>
        <w:t xml:space="preserve">, </w:t>
      </w:r>
      <w:r w:rsidRPr="00A03419">
        <w:rPr>
          <w:rFonts w:ascii="Times New Roman" w:hAnsi="Times New Roman"/>
          <w:sz w:val="28"/>
          <w:szCs w:val="28"/>
        </w:rPr>
        <w:t>обнародован</w:t>
      </w:r>
      <w:r w:rsidRPr="00A03419">
        <w:rPr>
          <w:rFonts w:ascii="Times New Roman" w:hAnsi="Times New Roman"/>
          <w:sz w:val="28"/>
          <w:szCs w:val="28"/>
        </w:rPr>
        <w:t>н</w:t>
      </w:r>
      <w:r w:rsidRPr="00A03419">
        <w:rPr>
          <w:rFonts w:ascii="Times New Roman" w:hAnsi="Times New Roman"/>
          <w:sz w:val="28"/>
          <w:szCs w:val="28"/>
        </w:rPr>
        <w:t>а</w:t>
      </w:r>
      <w:r w:rsidRPr="00A03419">
        <w:rPr>
          <w:rFonts w:ascii="Times New Roman" w:hAnsi="Times New Roman"/>
          <w:sz w:val="28"/>
          <w:szCs w:val="28"/>
        </w:rPr>
        <w:t>я</w:t>
      </w:r>
      <w:r w:rsidRPr="00A03419">
        <w:rPr>
          <w:rFonts w:ascii="Times New Roman" w:hAnsi="Times New Roman"/>
          <w:sz w:val="28"/>
          <w:szCs w:val="28"/>
        </w:rPr>
        <w:t xml:space="preserve"> 21 августа</w:t>
      </w:r>
      <w:r w:rsidRPr="00A03419">
        <w:rPr>
          <w:rFonts w:ascii="Times New Roman" w:hAnsi="Times New Roman"/>
          <w:sz w:val="28"/>
          <w:szCs w:val="28"/>
        </w:rPr>
        <w:t xml:space="preserve">, </w:t>
      </w:r>
      <w:r w:rsidRPr="00A03419">
        <w:rPr>
          <w:rFonts w:ascii="Times New Roman" w:hAnsi="Times New Roman"/>
          <w:sz w:val="28"/>
          <w:szCs w:val="28"/>
        </w:rPr>
        <w:t xml:space="preserve">не является воплощением более-менее целостного, непротиворечивого </w:t>
      </w:r>
      <w:r w:rsidRPr="00A03419">
        <w:rPr>
          <w:rFonts w:ascii="Times New Roman" w:hAnsi="Times New Roman"/>
          <w:bCs/>
          <w:sz w:val="28"/>
          <w:szCs w:val="28"/>
          <w:shd w:val="clear" w:color="auto" w:fill="FFFFFF"/>
        </w:rPr>
        <w:t>ви́дения пути выхода из афганского тупика.</w:t>
      </w:r>
      <w:r w:rsidRPr="00A03419">
        <w:rPr>
          <w:rFonts w:ascii="Times New Roman" w:hAnsi="Times New Roman"/>
          <w:bCs/>
          <w:sz w:val="28"/>
          <w:szCs w:val="28"/>
          <w:shd w:val="clear" w:color="auto" w:fill="FFFFFF"/>
        </w:rPr>
        <w:t xml:space="preserve"> </w:t>
      </w:r>
      <w:r w:rsidR="0073488A" w:rsidRPr="00A03419">
        <w:rPr>
          <w:rFonts w:ascii="Times New Roman" w:hAnsi="Times New Roman"/>
          <w:bCs/>
          <w:sz w:val="28"/>
          <w:szCs w:val="28"/>
          <w:shd w:val="clear" w:color="auto" w:fill="FFFFFF"/>
        </w:rPr>
        <w:t xml:space="preserve">Ориентация США на сохранение бессрочного присутствия в ИРА вызывает озабоченность государств региона. </w:t>
      </w:r>
      <w:r w:rsidRPr="00A03419">
        <w:rPr>
          <w:rFonts w:ascii="Times New Roman" w:hAnsi="Times New Roman"/>
          <w:sz w:val="28"/>
          <w:szCs w:val="28"/>
        </w:rPr>
        <w:t>Отсутствие конкретики в отношении ряда базовых положений стратегии оставляет простор для интерпретаций.</w:t>
      </w:r>
      <w:r w:rsidR="008F304A" w:rsidRPr="00A03419">
        <w:rPr>
          <w:rFonts w:ascii="Times New Roman" w:hAnsi="Times New Roman"/>
          <w:bCs/>
          <w:sz w:val="28"/>
          <w:szCs w:val="28"/>
          <w:shd w:val="clear" w:color="auto" w:fill="FFFFFF"/>
        </w:rPr>
        <w:t xml:space="preserve"> </w:t>
      </w:r>
      <w:r w:rsidR="008F304A" w:rsidRPr="00A03419">
        <w:rPr>
          <w:rFonts w:ascii="Times New Roman" w:hAnsi="Times New Roman"/>
          <w:bCs/>
          <w:sz w:val="28"/>
          <w:szCs w:val="28"/>
          <w:shd w:val="clear" w:color="auto" w:fill="FFFFFF"/>
        </w:rPr>
        <w:t xml:space="preserve">Непропорционально мало внимания уделено важнейшим невоенным составляющим стратегии. </w:t>
      </w:r>
      <w:r w:rsidR="008F304A" w:rsidRPr="00A03419">
        <w:rPr>
          <w:rFonts w:ascii="Times New Roman" w:hAnsi="Times New Roman"/>
          <w:sz w:val="28"/>
          <w:szCs w:val="28"/>
        </w:rPr>
        <w:t xml:space="preserve"> </w:t>
      </w:r>
      <w:r w:rsidR="008F304A" w:rsidRPr="00A03419">
        <w:rPr>
          <w:rFonts w:ascii="Times New Roman" w:hAnsi="Times New Roman"/>
          <w:bCs/>
          <w:sz w:val="28"/>
          <w:szCs w:val="28"/>
          <w:shd w:val="clear" w:color="auto" w:fill="FFFFFF"/>
        </w:rPr>
        <w:t>М</w:t>
      </w:r>
      <w:r w:rsidR="008F304A" w:rsidRPr="00A03419">
        <w:rPr>
          <w:rFonts w:ascii="Times New Roman" w:hAnsi="Times New Roman"/>
          <w:bCs/>
          <w:sz w:val="28"/>
          <w:szCs w:val="28"/>
          <w:shd w:val="clear" w:color="auto" w:fill="FFFFFF"/>
        </w:rPr>
        <w:t xml:space="preserve">ирный процесс с участием «элементов движения “Талибан”» поставлен в зависимость от «эффективных военных усилий». Региональный аспект стратегии не проработан. Линия Вашингтона на ужесточение давления на Исламабад чревата дальнейшей дестабилизацией ситуации в регионе. В контесте регионального сотрудничества по Афганистану не учтены интересы таких важных игроков, как Китай, Россия, Иран, страны ЦА. </w:t>
      </w:r>
    </w:p>
    <w:p w:rsidR="00B76744" w:rsidRPr="00A03419" w:rsidRDefault="008F304A" w:rsidP="00B76744">
      <w:pPr>
        <w:pStyle w:val="a4"/>
        <w:spacing w:line="360" w:lineRule="auto"/>
        <w:ind w:firstLine="567"/>
        <w:jc w:val="both"/>
        <w:rPr>
          <w:rFonts w:ascii="Times New Roman" w:hAnsi="Times New Roman"/>
          <w:bCs/>
          <w:sz w:val="28"/>
          <w:szCs w:val="28"/>
          <w:shd w:val="clear" w:color="auto" w:fill="FFFFFF"/>
        </w:rPr>
      </w:pPr>
      <w:r w:rsidRPr="00A03419">
        <w:rPr>
          <w:rFonts w:ascii="Times New Roman" w:hAnsi="Times New Roman"/>
          <w:bCs/>
          <w:sz w:val="28"/>
          <w:szCs w:val="28"/>
          <w:shd w:val="clear" w:color="auto" w:fill="FFFFFF"/>
        </w:rPr>
        <w:t>Интересам России отвечает мирный, стаб</w:t>
      </w:r>
      <w:r w:rsidR="00D03762" w:rsidRPr="00A03419">
        <w:rPr>
          <w:rFonts w:ascii="Times New Roman" w:hAnsi="Times New Roman"/>
          <w:bCs/>
          <w:sz w:val="28"/>
          <w:szCs w:val="28"/>
          <w:shd w:val="clear" w:color="auto" w:fill="FFFFFF"/>
        </w:rPr>
        <w:t>и</w:t>
      </w:r>
      <w:r w:rsidRPr="00A03419">
        <w:rPr>
          <w:rFonts w:ascii="Times New Roman" w:hAnsi="Times New Roman"/>
          <w:bCs/>
          <w:sz w:val="28"/>
          <w:szCs w:val="28"/>
          <w:shd w:val="clear" w:color="auto" w:fill="FFFFFF"/>
        </w:rPr>
        <w:t xml:space="preserve">льный, экономически самодостаточный Афганистан. </w:t>
      </w:r>
      <w:r w:rsidR="00772F63" w:rsidRPr="00A03419">
        <w:rPr>
          <w:rFonts w:ascii="Times New Roman" w:hAnsi="Times New Roman"/>
          <w:sz w:val="28"/>
          <w:szCs w:val="28"/>
        </w:rPr>
        <w:t>Содействие налаживанию диалога между Кабулом и талибами является одной из приоритетных задач российской дипломатии в регионе.</w:t>
      </w:r>
      <w:r w:rsidR="00772F63" w:rsidRPr="00A03419">
        <w:rPr>
          <w:rFonts w:ascii="Times New Roman" w:hAnsi="Times New Roman"/>
          <w:bCs/>
          <w:sz w:val="28"/>
          <w:szCs w:val="28"/>
          <w:shd w:val="clear" w:color="auto" w:fill="FFFFFF"/>
        </w:rPr>
        <w:t xml:space="preserve"> </w:t>
      </w:r>
      <w:r w:rsidRPr="00A03419">
        <w:rPr>
          <w:rFonts w:ascii="Times New Roman" w:hAnsi="Times New Roman"/>
          <w:bCs/>
          <w:sz w:val="28"/>
          <w:szCs w:val="28"/>
          <w:shd w:val="clear" w:color="auto" w:fill="FFFFFF"/>
        </w:rPr>
        <w:t xml:space="preserve">Сохраняется приоритетное значение программ подготовки кадров для афганских силовых структур. </w:t>
      </w:r>
      <w:r w:rsidR="00B76744" w:rsidRPr="00A03419">
        <w:rPr>
          <w:rFonts w:ascii="Times New Roman" w:hAnsi="Times New Roman"/>
          <w:bCs/>
          <w:sz w:val="28"/>
          <w:szCs w:val="28"/>
          <w:shd w:val="clear" w:color="auto" w:fill="FFFFFF"/>
        </w:rPr>
        <w:t>Усилия р</w:t>
      </w:r>
      <w:r w:rsidRPr="00A03419">
        <w:rPr>
          <w:rFonts w:ascii="Times New Roman" w:hAnsi="Times New Roman"/>
          <w:bCs/>
          <w:sz w:val="28"/>
          <w:szCs w:val="28"/>
          <w:shd w:val="clear" w:color="auto" w:fill="FFFFFF"/>
        </w:rPr>
        <w:t>о</w:t>
      </w:r>
      <w:r w:rsidR="00B76744" w:rsidRPr="00A03419">
        <w:rPr>
          <w:rFonts w:ascii="Times New Roman" w:hAnsi="Times New Roman"/>
          <w:bCs/>
          <w:sz w:val="28"/>
          <w:szCs w:val="28"/>
          <w:shd w:val="clear" w:color="auto" w:fill="FFFFFF"/>
        </w:rPr>
        <w:t>ссийс</w:t>
      </w:r>
      <w:r w:rsidRPr="00A03419">
        <w:rPr>
          <w:rFonts w:ascii="Times New Roman" w:hAnsi="Times New Roman"/>
          <w:bCs/>
          <w:sz w:val="28"/>
          <w:szCs w:val="28"/>
          <w:shd w:val="clear" w:color="auto" w:fill="FFFFFF"/>
        </w:rPr>
        <w:t xml:space="preserve">кой дипломатии направлены на углубление </w:t>
      </w:r>
      <w:r w:rsidR="00876E26" w:rsidRPr="00A03419">
        <w:rPr>
          <w:rFonts w:ascii="Times New Roman" w:hAnsi="Times New Roman"/>
          <w:bCs/>
          <w:sz w:val="28"/>
          <w:szCs w:val="28"/>
          <w:shd w:val="clear" w:color="auto" w:fill="FFFFFF"/>
        </w:rPr>
        <w:t xml:space="preserve">регионального сотрудничества и </w:t>
      </w:r>
      <w:r w:rsidRPr="00A03419">
        <w:rPr>
          <w:rFonts w:ascii="Times New Roman" w:hAnsi="Times New Roman"/>
          <w:bCs/>
          <w:sz w:val="28"/>
          <w:szCs w:val="28"/>
          <w:shd w:val="clear" w:color="auto" w:fill="FFFFFF"/>
        </w:rPr>
        <w:t xml:space="preserve">наращивание потенциала региональных структур для противодействия трансграничным угрозам. </w:t>
      </w:r>
      <w:r w:rsidR="00053F12" w:rsidRPr="00A03419">
        <w:rPr>
          <w:rFonts w:ascii="Times New Roman" w:hAnsi="Times New Roman"/>
          <w:bCs/>
          <w:sz w:val="28"/>
          <w:szCs w:val="28"/>
          <w:shd w:val="clear" w:color="auto" w:fill="FFFFFF"/>
        </w:rPr>
        <w:t>Развитие</w:t>
      </w:r>
      <w:r w:rsidRPr="00A03419">
        <w:rPr>
          <w:rFonts w:ascii="Times New Roman" w:hAnsi="Times New Roman"/>
          <w:bCs/>
          <w:sz w:val="28"/>
          <w:szCs w:val="28"/>
          <w:shd w:val="clear" w:color="auto" w:fill="FFFFFF"/>
        </w:rPr>
        <w:t xml:space="preserve"> ситуации в Афганистане дает основания прогнозировать дальнейшее повышение доли контртеррористических и антинаркотических программ в общем комплексе отношений России со странами ЦА. </w:t>
      </w:r>
    </w:p>
    <w:p w:rsidR="001B10D0" w:rsidRPr="00A03419" w:rsidRDefault="001B10D0" w:rsidP="001B10D0">
      <w:pPr>
        <w:pStyle w:val="a4"/>
        <w:tabs>
          <w:tab w:val="left" w:pos="851"/>
        </w:tabs>
        <w:spacing w:line="360" w:lineRule="auto"/>
        <w:ind w:firstLine="567"/>
        <w:jc w:val="both"/>
        <w:rPr>
          <w:rFonts w:ascii="Times New Roman" w:hAnsi="Times New Roman"/>
          <w:sz w:val="28"/>
          <w:szCs w:val="28"/>
        </w:rPr>
      </w:pPr>
    </w:p>
    <w:p w:rsidR="001B10D0" w:rsidRPr="00A03419" w:rsidRDefault="001B10D0" w:rsidP="00DC4ED4">
      <w:pPr>
        <w:pStyle w:val="a4"/>
        <w:spacing w:line="360" w:lineRule="auto"/>
        <w:ind w:firstLine="567"/>
        <w:jc w:val="both"/>
        <w:rPr>
          <w:rFonts w:ascii="Times New Roman" w:hAnsi="Times New Roman"/>
          <w:sz w:val="28"/>
          <w:szCs w:val="28"/>
        </w:rPr>
      </w:pPr>
    </w:p>
    <w:p w:rsidR="00DC4ED4" w:rsidRPr="00A03419" w:rsidRDefault="00DC4ED4" w:rsidP="00DC4ED4">
      <w:pPr>
        <w:pStyle w:val="a4"/>
        <w:spacing w:line="360" w:lineRule="auto"/>
        <w:ind w:firstLine="567"/>
        <w:jc w:val="both"/>
        <w:rPr>
          <w:rFonts w:ascii="Times New Roman" w:hAnsi="Times New Roman"/>
          <w:sz w:val="28"/>
          <w:szCs w:val="28"/>
        </w:rPr>
      </w:pPr>
    </w:p>
    <w:bookmarkEnd w:id="0"/>
    <w:p w:rsidR="005F2131" w:rsidRPr="00A03419" w:rsidRDefault="005F2131">
      <w:pPr>
        <w:spacing w:after="0" w:line="360" w:lineRule="auto"/>
        <w:jc w:val="both"/>
        <w:rPr>
          <w:rFonts w:ascii="Times New Roman" w:eastAsia="Times New Roman" w:hAnsi="Times New Roman"/>
          <w:sz w:val="24"/>
          <w:szCs w:val="24"/>
          <w:lang w:eastAsia="ru-RU"/>
        </w:rPr>
      </w:pPr>
    </w:p>
    <w:sectPr w:rsidR="005F2131" w:rsidRPr="00A03419" w:rsidSect="00D03762">
      <w:footerReference w:type="default" r:id="rId8"/>
      <w:pgSz w:w="11906" w:h="16838" w:code="9"/>
      <w:pgMar w:top="1134" w:right="851" w:bottom="851" w:left="1134"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7A5" w:rsidRDefault="002277A5">
      <w:pPr>
        <w:spacing w:after="0" w:line="240" w:lineRule="auto"/>
      </w:pPr>
      <w:r>
        <w:separator/>
      </w:r>
    </w:p>
  </w:endnote>
  <w:endnote w:type="continuationSeparator" w:id="0">
    <w:p w:rsidR="002277A5" w:rsidRDefault="0022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4EB" w:rsidRDefault="008B6010">
    <w:pPr>
      <w:pStyle w:val="ad"/>
      <w:jc w:val="right"/>
    </w:pPr>
    <w:r>
      <w:fldChar w:fldCharType="begin"/>
    </w:r>
    <w:r>
      <w:instrText xml:space="preserve"> PAGE   \* MERGEFORMAT </w:instrText>
    </w:r>
    <w:r>
      <w:fldChar w:fldCharType="separate"/>
    </w:r>
    <w:r w:rsidR="000511EF">
      <w:rPr>
        <w:noProof/>
      </w:rPr>
      <w:t>3</w:t>
    </w:r>
    <w:r>
      <w:rPr>
        <w:noProof/>
      </w:rPr>
      <w:fldChar w:fldCharType="end"/>
    </w:r>
  </w:p>
  <w:p w:rsidR="00C024EB" w:rsidRDefault="00C024E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7A5" w:rsidRDefault="002277A5">
      <w:pPr>
        <w:spacing w:after="0" w:line="240" w:lineRule="auto"/>
      </w:pPr>
      <w:r>
        <w:separator/>
      </w:r>
    </w:p>
  </w:footnote>
  <w:footnote w:type="continuationSeparator" w:id="0">
    <w:p w:rsidR="002277A5" w:rsidRDefault="00227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A15CB"/>
    <w:multiLevelType w:val="multilevel"/>
    <w:tmpl w:val="394A4E1A"/>
    <w:lvl w:ilvl="0">
      <w:start w:val="1"/>
      <w:numFmt w:val="decimal"/>
      <w:lvlText w:val="%1."/>
      <w:lvlJc w:val="left"/>
      <w:pPr>
        <w:ind w:left="720" w:hanging="360"/>
      </w:pPr>
      <w:rPr>
        <w:rFonts w:hint="default"/>
        <w:color w:val="00B0F0"/>
        <w:sz w:val="2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663D6"/>
    <w:rsid w:val="0000368C"/>
    <w:rsid w:val="000071C6"/>
    <w:rsid w:val="00024A92"/>
    <w:rsid w:val="000317FA"/>
    <w:rsid w:val="000417B3"/>
    <w:rsid w:val="000422FD"/>
    <w:rsid w:val="00042DB1"/>
    <w:rsid w:val="000511EF"/>
    <w:rsid w:val="00052378"/>
    <w:rsid w:val="00053F12"/>
    <w:rsid w:val="00062BB8"/>
    <w:rsid w:val="00070396"/>
    <w:rsid w:val="000724AC"/>
    <w:rsid w:val="0007490C"/>
    <w:rsid w:val="00091184"/>
    <w:rsid w:val="00092FB2"/>
    <w:rsid w:val="00095DB2"/>
    <w:rsid w:val="000C6632"/>
    <w:rsid w:val="000C6CD4"/>
    <w:rsid w:val="000C7539"/>
    <w:rsid w:val="000C7F36"/>
    <w:rsid w:val="000E0A45"/>
    <w:rsid w:val="000E40B0"/>
    <w:rsid w:val="000E5163"/>
    <w:rsid w:val="000F447D"/>
    <w:rsid w:val="000F6CE7"/>
    <w:rsid w:val="001139AB"/>
    <w:rsid w:val="00124891"/>
    <w:rsid w:val="0013646A"/>
    <w:rsid w:val="0014637D"/>
    <w:rsid w:val="00165657"/>
    <w:rsid w:val="001663D6"/>
    <w:rsid w:val="00166E14"/>
    <w:rsid w:val="001777FE"/>
    <w:rsid w:val="00192847"/>
    <w:rsid w:val="001941F8"/>
    <w:rsid w:val="001B0FEA"/>
    <w:rsid w:val="001B10D0"/>
    <w:rsid w:val="001B26D6"/>
    <w:rsid w:val="001C2686"/>
    <w:rsid w:val="001C4831"/>
    <w:rsid w:val="001C4B29"/>
    <w:rsid w:val="001C5A07"/>
    <w:rsid w:val="001D187B"/>
    <w:rsid w:val="001D6981"/>
    <w:rsid w:val="001F19F8"/>
    <w:rsid w:val="001F7A4E"/>
    <w:rsid w:val="002111F8"/>
    <w:rsid w:val="00212748"/>
    <w:rsid w:val="00214FE5"/>
    <w:rsid w:val="00216E3C"/>
    <w:rsid w:val="002235C3"/>
    <w:rsid w:val="00223C77"/>
    <w:rsid w:val="002277A5"/>
    <w:rsid w:val="002333D5"/>
    <w:rsid w:val="00240EBE"/>
    <w:rsid w:val="00242690"/>
    <w:rsid w:val="00247A20"/>
    <w:rsid w:val="00257CE7"/>
    <w:rsid w:val="00261DB5"/>
    <w:rsid w:val="00271A9D"/>
    <w:rsid w:val="002841E6"/>
    <w:rsid w:val="002A118D"/>
    <w:rsid w:val="002D2B75"/>
    <w:rsid w:val="002E40CD"/>
    <w:rsid w:val="003077C8"/>
    <w:rsid w:val="00316F52"/>
    <w:rsid w:val="00325DDA"/>
    <w:rsid w:val="00364C64"/>
    <w:rsid w:val="0037367F"/>
    <w:rsid w:val="0038174C"/>
    <w:rsid w:val="00383373"/>
    <w:rsid w:val="003947FB"/>
    <w:rsid w:val="0039531B"/>
    <w:rsid w:val="003A275F"/>
    <w:rsid w:val="003C0CBD"/>
    <w:rsid w:val="003D2BC2"/>
    <w:rsid w:val="003E03FA"/>
    <w:rsid w:val="003E0B41"/>
    <w:rsid w:val="003E33AA"/>
    <w:rsid w:val="003E59C6"/>
    <w:rsid w:val="003F7831"/>
    <w:rsid w:val="00421AF8"/>
    <w:rsid w:val="00433022"/>
    <w:rsid w:val="0043496D"/>
    <w:rsid w:val="00435B18"/>
    <w:rsid w:val="004367D0"/>
    <w:rsid w:val="004465B2"/>
    <w:rsid w:val="00453287"/>
    <w:rsid w:val="00460D2E"/>
    <w:rsid w:val="00465256"/>
    <w:rsid w:val="004661AC"/>
    <w:rsid w:val="00472AEC"/>
    <w:rsid w:val="00473B62"/>
    <w:rsid w:val="00477BDB"/>
    <w:rsid w:val="0048068E"/>
    <w:rsid w:val="00486A0E"/>
    <w:rsid w:val="004930B9"/>
    <w:rsid w:val="004A43DA"/>
    <w:rsid w:val="004B273B"/>
    <w:rsid w:val="004D65B5"/>
    <w:rsid w:val="004D7E93"/>
    <w:rsid w:val="0050299E"/>
    <w:rsid w:val="00516B7E"/>
    <w:rsid w:val="005204B1"/>
    <w:rsid w:val="00524FCF"/>
    <w:rsid w:val="005342C3"/>
    <w:rsid w:val="00535CC6"/>
    <w:rsid w:val="0054717E"/>
    <w:rsid w:val="00551CCC"/>
    <w:rsid w:val="005549C5"/>
    <w:rsid w:val="005600CB"/>
    <w:rsid w:val="0058050A"/>
    <w:rsid w:val="005938B5"/>
    <w:rsid w:val="005A399F"/>
    <w:rsid w:val="005A7DBC"/>
    <w:rsid w:val="005B79EA"/>
    <w:rsid w:val="005C708A"/>
    <w:rsid w:val="005D0707"/>
    <w:rsid w:val="005D38C6"/>
    <w:rsid w:val="005D5A03"/>
    <w:rsid w:val="005F2131"/>
    <w:rsid w:val="00642645"/>
    <w:rsid w:val="00650FA1"/>
    <w:rsid w:val="00652FC3"/>
    <w:rsid w:val="00664CF0"/>
    <w:rsid w:val="00680ACC"/>
    <w:rsid w:val="00683FEA"/>
    <w:rsid w:val="00691537"/>
    <w:rsid w:val="006B24B1"/>
    <w:rsid w:val="006C2E48"/>
    <w:rsid w:val="006C4B56"/>
    <w:rsid w:val="006C62B2"/>
    <w:rsid w:val="006D4341"/>
    <w:rsid w:val="006E6131"/>
    <w:rsid w:val="006F1C62"/>
    <w:rsid w:val="006F61D8"/>
    <w:rsid w:val="00702970"/>
    <w:rsid w:val="00707770"/>
    <w:rsid w:val="0072500C"/>
    <w:rsid w:val="0073488A"/>
    <w:rsid w:val="00746476"/>
    <w:rsid w:val="00753583"/>
    <w:rsid w:val="00755C51"/>
    <w:rsid w:val="00767C40"/>
    <w:rsid w:val="00771630"/>
    <w:rsid w:val="00772F63"/>
    <w:rsid w:val="00773431"/>
    <w:rsid w:val="007750CF"/>
    <w:rsid w:val="007D20D3"/>
    <w:rsid w:val="007D53E2"/>
    <w:rsid w:val="007E1067"/>
    <w:rsid w:val="007E1FFF"/>
    <w:rsid w:val="007E5539"/>
    <w:rsid w:val="007F256D"/>
    <w:rsid w:val="007F5CA5"/>
    <w:rsid w:val="007F7573"/>
    <w:rsid w:val="0080068E"/>
    <w:rsid w:val="008042A8"/>
    <w:rsid w:val="008057F0"/>
    <w:rsid w:val="00811D62"/>
    <w:rsid w:val="0082216F"/>
    <w:rsid w:val="00822A74"/>
    <w:rsid w:val="0084354B"/>
    <w:rsid w:val="008546EE"/>
    <w:rsid w:val="00864B1F"/>
    <w:rsid w:val="00876E26"/>
    <w:rsid w:val="008836D0"/>
    <w:rsid w:val="00883EA6"/>
    <w:rsid w:val="0088612A"/>
    <w:rsid w:val="00893548"/>
    <w:rsid w:val="008A0B01"/>
    <w:rsid w:val="008A590B"/>
    <w:rsid w:val="008B6010"/>
    <w:rsid w:val="008E4027"/>
    <w:rsid w:val="008F304A"/>
    <w:rsid w:val="00903214"/>
    <w:rsid w:val="00911B52"/>
    <w:rsid w:val="00915694"/>
    <w:rsid w:val="00916D08"/>
    <w:rsid w:val="009248D0"/>
    <w:rsid w:val="00925788"/>
    <w:rsid w:val="0094591B"/>
    <w:rsid w:val="0096189B"/>
    <w:rsid w:val="00962C21"/>
    <w:rsid w:val="00965FE0"/>
    <w:rsid w:val="00986EA4"/>
    <w:rsid w:val="009A691C"/>
    <w:rsid w:val="009C06FD"/>
    <w:rsid w:val="009D0D09"/>
    <w:rsid w:val="009D18C7"/>
    <w:rsid w:val="009D3F69"/>
    <w:rsid w:val="009D43E4"/>
    <w:rsid w:val="009E0256"/>
    <w:rsid w:val="009E1807"/>
    <w:rsid w:val="009E707B"/>
    <w:rsid w:val="009F2528"/>
    <w:rsid w:val="00A002A3"/>
    <w:rsid w:val="00A03419"/>
    <w:rsid w:val="00A04CFF"/>
    <w:rsid w:val="00A10957"/>
    <w:rsid w:val="00A15FBE"/>
    <w:rsid w:val="00A34F72"/>
    <w:rsid w:val="00A371CC"/>
    <w:rsid w:val="00A4642C"/>
    <w:rsid w:val="00A60851"/>
    <w:rsid w:val="00A77E80"/>
    <w:rsid w:val="00A84C56"/>
    <w:rsid w:val="00A92C51"/>
    <w:rsid w:val="00AA1C6F"/>
    <w:rsid w:val="00AB2B46"/>
    <w:rsid w:val="00AC099D"/>
    <w:rsid w:val="00AC3151"/>
    <w:rsid w:val="00AD227F"/>
    <w:rsid w:val="00AE047F"/>
    <w:rsid w:val="00AF3139"/>
    <w:rsid w:val="00B11E2B"/>
    <w:rsid w:val="00B2453A"/>
    <w:rsid w:val="00B32871"/>
    <w:rsid w:val="00B33F08"/>
    <w:rsid w:val="00B47B49"/>
    <w:rsid w:val="00B47BC0"/>
    <w:rsid w:val="00B55C27"/>
    <w:rsid w:val="00B674AF"/>
    <w:rsid w:val="00B72EAC"/>
    <w:rsid w:val="00B76744"/>
    <w:rsid w:val="00B870FD"/>
    <w:rsid w:val="00B916CD"/>
    <w:rsid w:val="00BA50A5"/>
    <w:rsid w:val="00BA6895"/>
    <w:rsid w:val="00BA7BD3"/>
    <w:rsid w:val="00BC3A1F"/>
    <w:rsid w:val="00BC7CD9"/>
    <w:rsid w:val="00BD1DDD"/>
    <w:rsid w:val="00BD48FF"/>
    <w:rsid w:val="00BD5DE4"/>
    <w:rsid w:val="00BE183B"/>
    <w:rsid w:val="00BF2A4E"/>
    <w:rsid w:val="00C0227A"/>
    <w:rsid w:val="00C024EB"/>
    <w:rsid w:val="00C03D46"/>
    <w:rsid w:val="00C129B9"/>
    <w:rsid w:val="00C2340C"/>
    <w:rsid w:val="00C37452"/>
    <w:rsid w:val="00C42766"/>
    <w:rsid w:val="00C42D16"/>
    <w:rsid w:val="00C65C10"/>
    <w:rsid w:val="00C73753"/>
    <w:rsid w:val="00C76161"/>
    <w:rsid w:val="00C82B8D"/>
    <w:rsid w:val="00C90A10"/>
    <w:rsid w:val="00CA146E"/>
    <w:rsid w:val="00CA70C6"/>
    <w:rsid w:val="00CB3A90"/>
    <w:rsid w:val="00CB60E1"/>
    <w:rsid w:val="00CC2E75"/>
    <w:rsid w:val="00CC400C"/>
    <w:rsid w:val="00CE1431"/>
    <w:rsid w:val="00CE18B5"/>
    <w:rsid w:val="00CE26A5"/>
    <w:rsid w:val="00CE449B"/>
    <w:rsid w:val="00D00936"/>
    <w:rsid w:val="00D03762"/>
    <w:rsid w:val="00D076B7"/>
    <w:rsid w:val="00D13AF7"/>
    <w:rsid w:val="00D1606C"/>
    <w:rsid w:val="00D22797"/>
    <w:rsid w:val="00D25984"/>
    <w:rsid w:val="00D3130A"/>
    <w:rsid w:val="00D31601"/>
    <w:rsid w:val="00D4037A"/>
    <w:rsid w:val="00D51AD2"/>
    <w:rsid w:val="00D627A2"/>
    <w:rsid w:val="00D77556"/>
    <w:rsid w:val="00D831DA"/>
    <w:rsid w:val="00D861FB"/>
    <w:rsid w:val="00D863EC"/>
    <w:rsid w:val="00D94D23"/>
    <w:rsid w:val="00DA5A44"/>
    <w:rsid w:val="00DB40DB"/>
    <w:rsid w:val="00DC4ED4"/>
    <w:rsid w:val="00DD016B"/>
    <w:rsid w:val="00DD3F86"/>
    <w:rsid w:val="00DD4F81"/>
    <w:rsid w:val="00DE755A"/>
    <w:rsid w:val="00E04B2B"/>
    <w:rsid w:val="00E259BC"/>
    <w:rsid w:val="00E33584"/>
    <w:rsid w:val="00E35EDF"/>
    <w:rsid w:val="00E36A04"/>
    <w:rsid w:val="00E42DBC"/>
    <w:rsid w:val="00E538F5"/>
    <w:rsid w:val="00E612A4"/>
    <w:rsid w:val="00E63423"/>
    <w:rsid w:val="00E6726A"/>
    <w:rsid w:val="00E72377"/>
    <w:rsid w:val="00E74FD8"/>
    <w:rsid w:val="00E84F8B"/>
    <w:rsid w:val="00E926DA"/>
    <w:rsid w:val="00ED1227"/>
    <w:rsid w:val="00ED3AA9"/>
    <w:rsid w:val="00EF30D0"/>
    <w:rsid w:val="00EF3937"/>
    <w:rsid w:val="00F118C7"/>
    <w:rsid w:val="00F3271C"/>
    <w:rsid w:val="00F34BFF"/>
    <w:rsid w:val="00F37914"/>
    <w:rsid w:val="00F414BC"/>
    <w:rsid w:val="00F43F79"/>
    <w:rsid w:val="00F463BC"/>
    <w:rsid w:val="00F46BF1"/>
    <w:rsid w:val="00F4729A"/>
    <w:rsid w:val="00F52938"/>
    <w:rsid w:val="00F549F2"/>
    <w:rsid w:val="00F711CF"/>
    <w:rsid w:val="00F71814"/>
    <w:rsid w:val="00F71D28"/>
    <w:rsid w:val="00F751E3"/>
    <w:rsid w:val="00F95346"/>
    <w:rsid w:val="00F970BD"/>
    <w:rsid w:val="00FA2E6C"/>
    <w:rsid w:val="00FA4381"/>
    <w:rsid w:val="00FB40FF"/>
    <w:rsid w:val="00FD770E"/>
    <w:rsid w:val="00FD7756"/>
    <w:rsid w:val="00FE693E"/>
    <w:rsid w:val="00FF1B60"/>
    <w:rsid w:val="00FF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EF84"/>
  <w15:docId w15:val="{AF8EA5A4-A53B-4A6F-BA9D-C4C931E5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No Spacing"/>
    <w:uiPriority w:val="1"/>
    <w:qFormat/>
    <w:rPr>
      <w:sz w:val="22"/>
      <w:szCs w:val="22"/>
      <w:lang w:eastAsia="en-US"/>
    </w:rPr>
  </w:style>
  <w:style w:type="character" w:customStyle="1" w:styleId="byline">
    <w:name w:val="byline"/>
    <w:basedOn w:val="a0"/>
  </w:style>
  <w:style w:type="character" w:customStyle="1" w:styleId="name">
    <w:name w:val="name"/>
    <w:basedOn w:val="a0"/>
  </w:style>
  <w:style w:type="character" w:styleId="a5">
    <w:name w:val="Emphasis"/>
    <w:basedOn w:val="a0"/>
    <w:qFormat/>
    <w:rPr>
      <w:i/>
      <w:iCs/>
    </w:rPr>
  </w:style>
  <w:style w:type="character" w:customStyle="1" w:styleId="apple-converted-space">
    <w:name w:val="apple-converted-space"/>
    <w:basedOn w:val="a0"/>
  </w:style>
  <w:style w:type="paragraph" w:styleId="a6">
    <w:name w:val="List Paragraph"/>
    <w:basedOn w:val="a"/>
    <w:uiPriority w:val="34"/>
    <w:qFormat/>
    <w:pPr>
      <w:ind w:left="720"/>
      <w:contextualSpacing/>
    </w:pPr>
  </w:style>
  <w:style w:type="paragraph" w:styleId="a7">
    <w:name w:val="footnote text"/>
    <w:aliases w:val=" Знак,Текст сноски Знак1 Знак,Текст сноски Знак Знак Знак,Текст сноски Знак2 Знак Знак Знак,Текст сноски Знак1 Знак Знак Знак Знак,Текст сноски Знак Знак Знак Знак Знак Знак1,Текст сноски Знак1 Знак Знак Знак Знак Знак Знак"/>
    <w:basedOn w:val="a"/>
    <w:uiPriority w:val="99"/>
    <w:unhideWhenUsed/>
    <w:pPr>
      <w:spacing w:after="0" w:line="240" w:lineRule="auto"/>
    </w:pPr>
    <w:rPr>
      <w:sz w:val="20"/>
      <w:szCs w:val="20"/>
    </w:rPr>
  </w:style>
  <w:style w:type="character" w:customStyle="1" w:styleId="a8">
    <w:name w:val="Текст сноски Знак"/>
    <w:aliases w:val=" Знак Знак,Текст сноски Знак1 Знак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1 Знак,Текст сноски Знак Зна Знак"/>
    <w:basedOn w:val="a0"/>
    <w:uiPriority w:val="99"/>
    <w:rPr>
      <w:sz w:val="20"/>
      <w:szCs w:val="20"/>
    </w:rPr>
  </w:style>
  <w:style w:type="character" w:styleId="a9">
    <w:name w:val="footnote reference"/>
    <w:basedOn w:val="a0"/>
    <w:uiPriority w:val="99"/>
    <w:unhideWhenUsed/>
    <w:rPr>
      <w:vertAlign w:val="superscript"/>
    </w:rPr>
  </w:style>
  <w:style w:type="character" w:customStyle="1" w:styleId="pb-timestamp">
    <w:name w:val="pb-timestamp"/>
    <w:basedOn w:val="a0"/>
  </w:style>
  <w:style w:type="character" w:customStyle="1" w:styleId="pb-byline">
    <w:name w:val="pb-byline"/>
    <w:basedOn w:val="a0"/>
  </w:style>
  <w:style w:type="character" w:customStyle="1" w:styleId="asset-metabar-author">
    <w:name w:val="asset-metabar-author"/>
    <w:basedOn w:val="a0"/>
  </w:style>
  <w:style w:type="character" w:customStyle="1" w:styleId="asset-metabar-time">
    <w:name w:val="asset-metabar-time"/>
    <w:basedOn w:val="a0"/>
  </w:style>
  <w:style w:type="character" w:customStyle="1" w:styleId="st">
    <w:name w:val="st"/>
    <w:basedOn w:val="a0"/>
  </w:style>
  <w:style w:type="character" w:customStyle="1" w:styleId="source">
    <w:name w:val="source"/>
    <w:basedOn w:val="a0"/>
  </w:style>
  <w:style w:type="character" w:styleId="aa">
    <w:name w:val="FollowedHyperlink"/>
    <w:basedOn w:val="a0"/>
    <w:semiHidden/>
    <w:unhideWhenUsed/>
    <w:rPr>
      <w:color w:val="800080"/>
      <w:u w:val="single"/>
    </w:rPr>
  </w:style>
  <w:style w:type="paragraph" w:styleId="ab">
    <w:name w:val="header"/>
    <w:basedOn w:val="a"/>
    <w:unhideWhenUsed/>
    <w:pPr>
      <w:tabs>
        <w:tab w:val="center" w:pos="4677"/>
        <w:tab w:val="right" w:pos="9355"/>
      </w:tabs>
      <w:spacing w:after="0" w:line="240" w:lineRule="auto"/>
    </w:pPr>
  </w:style>
  <w:style w:type="character" w:customStyle="1" w:styleId="ac">
    <w:name w:val="Верхний колонтитул Знак"/>
    <w:basedOn w:val="a0"/>
    <w:semiHidden/>
  </w:style>
  <w:style w:type="paragraph" w:styleId="ad">
    <w:name w:val="footer"/>
    <w:basedOn w:val="a"/>
    <w:unhideWhenUsed/>
    <w:pPr>
      <w:tabs>
        <w:tab w:val="center" w:pos="4677"/>
        <w:tab w:val="right" w:pos="9355"/>
      </w:tabs>
      <w:spacing w:after="0" w:line="240" w:lineRule="auto"/>
    </w:pPr>
  </w:style>
  <w:style w:type="character" w:customStyle="1" w:styleId="ae">
    <w:name w:val="Нижний колонтитул Знак"/>
    <w:basedOn w:val="a0"/>
  </w:style>
  <w:style w:type="paragraph" w:customStyle="1" w:styleId="af">
    <w:name w:val="Основной Абзац"/>
    <w:basedOn w:val="a"/>
    <w:uiPriority w:val="99"/>
    <w:qFormat/>
    <w:rsid w:val="00F71814"/>
    <w:pPr>
      <w:spacing w:after="0" w:line="240" w:lineRule="auto"/>
      <w:ind w:firstLine="709"/>
      <w:jc w:val="both"/>
    </w:pPr>
    <w:rPr>
      <w:rFonts w:ascii="Times New Roman" w:eastAsia="Arial Unicode MS" w:hAnsi="Times New Roman"/>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E5C36-F413-4B47-8A5E-3DF8CC29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808</Words>
  <Characters>4607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5405</CharactersWithSpaces>
  <SharedDoc>false</SharedDoc>
  <HLinks>
    <vt:vector size="84" baseType="variant">
      <vt:variant>
        <vt:i4>7536706</vt:i4>
      </vt:variant>
      <vt:variant>
        <vt:i4>39</vt:i4>
      </vt:variant>
      <vt:variant>
        <vt:i4>0</vt:i4>
      </vt:variant>
      <vt:variant>
        <vt:i4>5</vt:i4>
      </vt:variant>
      <vt:variant>
        <vt:lpwstr>http://www.nato.int/cps/en/natohq/opinions_131289.htm?selectedLocale=en</vt:lpwstr>
      </vt:variant>
      <vt:variant>
        <vt:lpwstr/>
      </vt:variant>
      <vt:variant>
        <vt:i4>786433</vt:i4>
      </vt:variant>
      <vt:variant>
        <vt:i4>36</vt:i4>
      </vt:variant>
      <vt:variant>
        <vt:i4>0</vt:i4>
      </vt:variant>
      <vt:variant>
        <vt:i4>5</vt:i4>
      </vt:variant>
      <vt:variant>
        <vt:lpwstr>http://www.nato.int/cps/en/natohq/official_texts_125449.htm?selectedLocale=en</vt:lpwstr>
      </vt:variant>
      <vt:variant>
        <vt:lpwstr/>
      </vt:variant>
      <vt:variant>
        <vt:i4>4063282</vt:i4>
      </vt:variant>
      <vt:variant>
        <vt:i4>33</vt:i4>
      </vt:variant>
      <vt:variant>
        <vt:i4>0</vt:i4>
      </vt:variant>
      <vt:variant>
        <vt:i4>5</vt:i4>
      </vt:variant>
      <vt:variant>
        <vt:lpwstr>https://www.whitehouse.gov/the-press-office/2015/10/15/statement-president-afghanistan</vt:lpwstr>
      </vt:variant>
      <vt:variant>
        <vt:lpwstr/>
      </vt:variant>
      <vt:variant>
        <vt:i4>5439532</vt:i4>
      </vt:variant>
      <vt:variant>
        <vt:i4>30</vt:i4>
      </vt:variant>
      <vt:variant>
        <vt:i4>0</vt:i4>
      </vt:variant>
      <vt:variant>
        <vt:i4>5</vt:i4>
      </vt:variant>
      <vt:variant>
        <vt:lpwstr>http://www.nytimes.com/2014/11/22/us/politics/in-secret-obama-extends-us-role-in-afghan-combat.html?_r=0</vt:lpwstr>
      </vt:variant>
      <vt:variant>
        <vt:lpwstr/>
      </vt:variant>
      <vt:variant>
        <vt:i4>6225994</vt:i4>
      </vt:variant>
      <vt:variant>
        <vt:i4>27</vt:i4>
      </vt:variant>
      <vt:variant>
        <vt:i4>0</vt:i4>
      </vt:variant>
      <vt:variant>
        <vt:i4>5</vt:i4>
      </vt:variant>
      <vt:variant>
        <vt:lpwstr>http://www.whitehouse.gov/the-press-office/2014/05/27/statement-president-afghanistan</vt:lpwstr>
      </vt:variant>
      <vt:variant>
        <vt:lpwstr/>
      </vt:variant>
      <vt:variant>
        <vt:i4>7798839</vt:i4>
      </vt:variant>
      <vt:variant>
        <vt:i4>24</vt:i4>
      </vt:variant>
      <vt:variant>
        <vt:i4>0</vt:i4>
      </vt:variant>
      <vt:variant>
        <vt:i4>5</vt:i4>
      </vt:variant>
      <vt:variant>
        <vt:lpwstr>http://www.defense.gov/News/News-Releases/News-Release-View/Article/605332/statement-by-secretary-of-defense-chuck-hagel-on-operation-enduring-freedom-and</vt:lpwstr>
      </vt:variant>
      <vt:variant>
        <vt:lpwstr/>
      </vt:variant>
      <vt:variant>
        <vt:i4>2097178</vt:i4>
      </vt:variant>
      <vt:variant>
        <vt:i4>21</vt:i4>
      </vt:variant>
      <vt:variant>
        <vt:i4>0</vt:i4>
      </vt:variant>
      <vt:variant>
        <vt:i4>5</vt:i4>
      </vt:variant>
      <vt:variant>
        <vt:lpwstr>http://archive.mid.ru//BDOMP/brp_4.nsf/sps/3E8F913007A9310744257B580052D948</vt:lpwstr>
      </vt:variant>
      <vt:variant>
        <vt:lpwstr/>
      </vt:variant>
      <vt:variant>
        <vt:i4>7929931</vt:i4>
      </vt:variant>
      <vt:variant>
        <vt:i4>18</vt:i4>
      </vt:variant>
      <vt:variant>
        <vt:i4>0</vt:i4>
      </vt:variant>
      <vt:variant>
        <vt:i4>5</vt:i4>
      </vt:variant>
      <vt:variant>
        <vt:lpwstr>http://www.nato.int/cps/en/natohq/opinions_125360.htm?selectedLocale=en</vt:lpwstr>
      </vt:variant>
      <vt:variant>
        <vt:lpwstr/>
      </vt:variant>
      <vt:variant>
        <vt:i4>7602215</vt:i4>
      </vt:variant>
      <vt:variant>
        <vt:i4>15</vt:i4>
      </vt:variant>
      <vt:variant>
        <vt:i4>0</vt:i4>
      </vt:variant>
      <vt:variant>
        <vt:i4>5</vt:i4>
      </vt:variant>
      <vt:variant>
        <vt:lpwstr>http://www.usatoday.com/story/news/world/2016/01/04/gen-john-campbell-taliban-afghanistan/78262480/</vt:lpwstr>
      </vt:variant>
      <vt:variant>
        <vt:lpwstr/>
      </vt:variant>
      <vt:variant>
        <vt:i4>2818050</vt:i4>
      </vt:variant>
      <vt:variant>
        <vt:i4>12</vt:i4>
      </vt:variant>
      <vt:variant>
        <vt:i4>0</vt:i4>
      </vt:variant>
      <vt:variant>
        <vt:i4>5</vt:i4>
      </vt:variant>
      <vt:variant>
        <vt:lpwstr>http://www.armed-services.senate/gov/imo/media/doc/Campbell_02-12-15.pdf</vt:lpwstr>
      </vt:variant>
      <vt:variant>
        <vt:lpwstr/>
      </vt:variant>
      <vt:variant>
        <vt:i4>1835050</vt:i4>
      </vt:variant>
      <vt:variant>
        <vt:i4>9</vt:i4>
      </vt:variant>
      <vt:variant>
        <vt:i4>0</vt:i4>
      </vt:variant>
      <vt:variant>
        <vt:i4>5</vt:i4>
      </vt:variant>
      <vt:variant>
        <vt:lpwstr>http://www.mid.ru/maps/af/-/asset_publisher/gehUa6O4gSTV/content/id/2003777</vt:lpwstr>
      </vt:variant>
      <vt:variant>
        <vt:lpwstr/>
      </vt:variant>
      <vt:variant>
        <vt:i4>7602217</vt:i4>
      </vt:variant>
      <vt:variant>
        <vt:i4>6</vt:i4>
      </vt:variant>
      <vt:variant>
        <vt:i4>0</vt:i4>
      </vt:variant>
      <vt:variant>
        <vt:i4>5</vt:i4>
      </vt:variant>
      <vt:variant>
        <vt:lpwstr>http://www.wsj.com/articles/u-s-special-forces-sent-to-embattled-afghan-province-1450280577</vt:lpwstr>
      </vt:variant>
      <vt:variant>
        <vt:lpwstr/>
      </vt:variant>
      <vt:variant>
        <vt:i4>6946863</vt:i4>
      </vt:variant>
      <vt:variant>
        <vt:i4>3</vt:i4>
      </vt:variant>
      <vt:variant>
        <vt:i4>0</vt:i4>
      </vt:variant>
      <vt:variant>
        <vt:i4>5</vt:i4>
      </vt:variant>
      <vt:variant>
        <vt:lpwstr>http://www.mid.ru/press_service/video/-/asset_publisher/i6t41cq3VWP6/content/id/1890302</vt:lpwstr>
      </vt:variant>
      <vt:variant>
        <vt:lpwstr/>
      </vt:variant>
      <vt:variant>
        <vt:i4>4391033</vt:i4>
      </vt:variant>
      <vt:variant>
        <vt:i4>0</vt:i4>
      </vt:variant>
      <vt:variant>
        <vt:i4>0</vt:i4>
      </vt:variant>
      <vt:variant>
        <vt:i4>5</vt:i4>
      </vt:variant>
      <vt:variant>
        <vt:lpwstr>http://www.nytimes.com/2015/07/23/world/asia/afghan-security-forces-struggle-just-to-maintain-stalemate.html?ref=topics&amp;_r=0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Юлия Соколова</cp:lastModifiedBy>
  <cp:revision>3</cp:revision>
  <cp:lastPrinted>2016-06-05T15:14:00Z</cp:lastPrinted>
  <dcterms:created xsi:type="dcterms:W3CDTF">2017-09-16T08:45:00Z</dcterms:created>
  <dcterms:modified xsi:type="dcterms:W3CDTF">2017-09-16T08:47:00Z</dcterms:modified>
</cp:coreProperties>
</file>