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FA" w:rsidRDefault="00272EFA" w:rsidP="00272EFA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1"/>
          <w:shd w:val="clear" w:color="auto" w:fill="FFFFFF"/>
        </w:rPr>
      </w:pPr>
      <w:r>
        <w:rPr>
          <w:b/>
          <w:color w:val="000000"/>
          <w:sz w:val="28"/>
          <w:szCs w:val="21"/>
          <w:shd w:val="clear" w:color="auto" w:fill="FFFFFF"/>
        </w:rPr>
        <w:t>Тетерюк Алексей Сергеевич</w:t>
      </w:r>
    </w:p>
    <w:p w:rsidR="00272EFA" w:rsidRPr="00E318A8" w:rsidRDefault="00272EFA" w:rsidP="00272EF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1"/>
          <w:shd w:val="clear" w:color="auto" w:fill="FFFFFF"/>
        </w:rPr>
      </w:pPr>
      <w:r w:rsidRPr="00E318A8">
        <w:rPr>
          <w:color w:val="000000"/>
          <w:sz w:val="28"/>
          <w:szCs w:val="21"/>
          <w:shd w:val="clear" w:color="auto" w:fill="FFFFFF"/>
        </w:rPr>
        <w:t>Московский Государственный Институт (Университет) Международных Отношений МИД России</w:t>
      </w:r>
    </w:p>
    <w:p w:rsidR="00272EFA" w:rsidRPr="00E318A8" w:rsidRDefault="00272EFA" w:rsidP="00272EF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1"/>
          <w:shd w:val="clear" w:color="auto" w:fill="FFFFFF"/>
        </w:rPr>
      </w:pPr>
      <w:r w:rsidRPr="00E318A8">
        <w:rPr>
          <w:color w:val="000000"/>
          <w:sz w:val="28"/>
          <w:szCs w:val="21"/>
          <w:shd w:val="clear" w:color="auto" w:fill="FFFFFF"/>
        </w:rPr>
        <w:t>Аспирант кафедры политической теории</w:t>
      </w:r>
    </w:p>
    <w:p w:rsidR="00272EFA" w:rsidRPr="000C67AA" w:rsidRDefault="00F96411" w:rsidP="00272EF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1"/>
          <w:shd w:val="clear" w:color="auto" w:fill="FFFFFF"/>
        </w:rPr>
      </w:pPr>
      <w:hyperlink r:id="rId8" w:history="1">
        <w:r w:rsidR="00272EFA" w:rsidRPr="00E318A8">
          <w:rPr>
            <w:rStyle w:val="a3"/>
            <w:sz w:val="28"/>
            <w:szCs w:val="21"/>
            <w:shd w:val="clear" w:color="auto" w:fill="FFFFFF"/>
            <w:lang w:val="en-US"/>
          </w:rPr>
          <w:t>teteryuk</w:t>
        </w:r>
        <w:r w:rsidR="00272EFA" w:rsidRPr="000C67AA">
          <w:rPr>
            <w:rStyle w:val="a3"/>
            <w:sz w:val="28"/>
            <w:szCs w:val="21"/>
            <w:shd w:val="clear" w:color="auto" w:fill="FFFFFF"/>
          </w:rPr>
          <w:t>-2011@</w:t>
        </w:r>
        <w:r w:rsidR="00272EFA" w:rsidRPr="00E318A8">
          <w:rPr>
            <w:rStyle w:val="a3"/>
            <w:sz w:val="28"/>
            <w:szCs w:val="21"/>
            <w:shd w:val="clear" w:color="auto" w:fill="FFFFFF"/>
            <w:lang w:val="en-US"/>
          </w:rPr>
          <w:t>mail</w:t>
        </w:r>
        <w:r w:rsidR="00272EFA" w:rsidRPr="000C67AA">
          <w:rPr>
            <w:rStyle w:val="a3"/>
            <w:sz w:val="28"/>
            <w:szCs w:val="21"/>
            <w:shd w:val="clear" w:color="auto" w:fill="FFFFFF"/>
          </w:rPr>
          <w:t>.</w:t>
        </w:r>
        <w:r w:rsidR="00272EFA" w:rsidRPr="00E318A8">
          <w:rPr>
            <w:rStyle w:val="a3"/>
            <w:sz w:val="28"/>
            <w:szCs w:val="21"/>
            <w:shd w:val="clear" w:color="auto" w:fill="FFFFFF"/>
            <w:lang w:val="en-US"/>
          </w:rPr>
          <w:t>ru</w:t>
        </w:r>
      </w:hyperlink>
      <w:r w:rsidR="00272EFA" w:rsidRPr="000C67AA">
        <w:rPr>
          <w:color w:val="000000"/>
          <w:sz w:val="28"/>
          <w:szCs w:val="21"/>
          <w:shd w:val="clear" w:color="auto" w:fill="FFFFFF"/>
        </w:rPr>
        <w:t xml:space="preserve"> </w:t>
      </w:r>
    </w:p>
    <w:p w:rsidR="00974551" w:rsidRDefault="00974551"/>
    <w:p w:rsidR="009A7FB7" w:rsidRPr="009A7FB7" w:rsidRDefault="009A7FB7" w:rsidP="00272EFA">
      <w:pPr>
        <w:jc w:val="center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9A7FB7">
        <w:rPr>
          <w:rStyle w:val="a5"/>
          <w:rFonts w:ascii="Times New Roman" w:hAnsi="Times New Roman" w:cs="Times New Roman"/>
          <w:sz w:val="28"/>
          <w:szCs w:val="20"/>
          <w:shd w:val="clear" w:color="auto" w:fill="FFFFFF"/>
        </w:rPr>
        <w:t>Секция №10.</w:t>
      </w:r>
      <w:r w:rsidRPr="009A7FB7">
        <w:rPr>
          <w:rStyle w:val="apple-converted-space"/>
          <w:rFonts w:ascii="Times New Roman" w:hAnsi="Times New Roman" w:cs="Times New Roman"/>
          <w:b/>
          <w:bCs/>
          <w:sz w:val="28"/>
          <w:szCs w:val="20"/>
          <w:shd w:val="clear" w:color="auto" w:fill="FFFFFF"/>
        </w:rPr>
        <w:t> </w:t>
      </w:r>
      <w:r w:rsidRPr="009A7FB7">
        <w:rPr>
          <w:rFonts w:ascii="Times New Roman" w:hAnsi="Times New Roman" w:cs="Times New Roman"/>
          <w:sz w:val="28"/>
          <w:szCs w:val="20"/>
          <w:shd w:val="clear" w:color="auto" w:fill="FFFFFF"/>
        </w:rPr>
        <w:t>Асимметричные конфликты: новые подходы к изучению</w:t>
      </w:r>
    </w:p>
    <w:p w:rsidR="00272EFA" w:rsidRPr="00E40250" w:rsidRDefault="00272EFA" w:rsidP="00272EFA">
      <w:pPr>
        <w:jc w:val="center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E40250">
        <w:rPr>
          <w:rFonts w:ascii="Times New Roman" w:hAnsi="Times New Roman" w:cs="Times New Roman"/>
          <w:sz w:val="28"/>
          <w:szCs w:val="20"/>
          <w:shd w:val="clear" w:color="auto" w:fill="FFFFFF"/>
        </w:rPr>
        <w:t>Тезисы доклада</w:t>
      </w:r>
    </w:p>
    <w:p w:rsidR="00272EFA" w:rsidRPr="00272EFA" w:rsidRDefault="009A7FB7" w:rsidP="00272EF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>«</w:t>
      </w:r>
      <w:r w:rsidRPr="009A7FB7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>“</w:t>
      </w:r>
      <w:r w:rsidR="00CE0230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>Стратегия</w:t>
      </w:r>
      <w:r w:rsidR="00272EFA" w:rsidRPr="00272EFA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выхода”</w:t>
      </w:r>
      <w:r w:rsidR="00272EFA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</w:t>
      </w:r>
      <w:r w:rsidR="00487E4F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>государств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</w:t>
      </w:r>
      <w:r w:rsidR="00272EFA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из </w:t>
      </w:r>
      <w:r w:rsidR="00272EFA" w:rsidRPr="00272EFA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>вооруженных конфликтов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как инструмент исследования асимметричных войн на при</w:t>
      </w:r>
      <w:r w:rsidR="00CE0230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>мере</w:t>
      </w:r>
      <w:r w:rsidR="00CE0230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br/>
        <w:t xml:space="preserve"> действий России в Сирии и</w:t>
      </w:r>
      <w:r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на юго-востоке Украины»</w:t>
      </w:r>
      <w:r w:rsidR="00B94E7B">
        <w:rPr>
          <w:rStyle w:val="a8"/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footnoteReference w:id="1"/>
      </w:r>
      <w:r w:rsidR="00272EFA" w:rsidRPr="00272EFA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 xml:space="preserve"> </w:t>
      </w:r>
    </w:p>
    <w:p w:rsidR="00C414B6" w:rsidRDefault="00C414B6" w:rsidP="00272EF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C414B6">
        <w:rPr>
          <w:rFonts w:ascii="Times New Roman" w:hAnsi="Times New Roman" w:cs="Times New Roman"/>
          <w:color w:val="000000"/>
          <w:sz w:val="28"/>
          <w:szCs w:val="23"/>
        </w:rPr>
        <w:t>Современные вооруженные конфликты асимметричного характера – противостоя</w:t>
      </w:r>
      <w:r w:rsidRPr="00C414B6">
        <w:rPr>
          <w:rFonts w:ascii="Times New Roman" w:hAnsi="Times New Roman" w:cs="Times New Roman"/>
          <w:color w:val="000000"/>
          <w:sz w:val="28"/>
          <w:szCs w:val="23"/>
        </w:rPr>
        <w:softHyphen/>
        <w:t>ние ме</w:t>
      </w:r>
      <w:r>
        <w:rPr>
          <w:rFonts w:ascii="Times New Roman" w:hAnsi="Times New Roman" w:cs="Times New Roman"/>
          <w:color w:val="000000"/>
          <w:sz w:val="28"/>
          <w:szCs w:val="23"/>
        </w:rPr>
        <w:t>жду государством (</w:t>
      </w:r>
      <w:r w:rsidR="004B0A84">
        <w:rPr>
          <w:rFonts w:ascii="Times New Roman" w:hAnsi="Times New Roman" w:cs="Times New Roman"/>
          <w:color w:val="000000"/>
          <w:sz w:val="28"/>
          <w:szCs w:val="23"/>
        </w:rPr>
        <w:t xml:space="preserve">или </w:t>
      </w:r>
      <w:r>
        <w:rPr>
          <w:rFonts w:ascii="Times New Roman" w:hAnsi="Times New Roman" w:cs="Times New Roman"/>
          <w:color w:val="000000"/>
          <w:sz w:val="28"/>
          <w:szCs w:val="23"/>
        </w:rPr>
        <w:t>коалицией государств)</w:t>
      </w:r>
      <w:r w:rsidRPr="00C414B6">
        <w:rPr>
          <w:rFonts w:ascii="Times New Roman" w:hAnsi="Times New Roman" w:cs="Times New Roman"/>
          <w:color w:val="000000"/>
          <w:sz w:val="28"/>
          <w:szCs w:val="23"/>
        </w:rPr>
        <w:t xml:space="preserve"> и не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государственным актором </w:t>
      </w:r>
      <w:r w:rsidR="004B0A84">
        <w:rPr>
          <w:rFonts w:ascii="Times New Roman" w:hAnsi="Times New Roman" w:cs="Times New Roman"/>
          <w:color w:val="000000"/>
          <w:sz w:val="28"/>
          <w:szCs w:val="23"/>
        </w:rPr>
        <w:t xml:space="preserve">- </w:t>
      </w:r>
      <w:r w:rsidRPr="00C414B6">
        <w:rPr>
          <w:rFonts w:ascii="Times New Roman" w:hAnsi="Times New Roman" w:cs="Times New Roman"/>
          <w:color w:val="000000"/>
          <w:sz w:val="28"/>
          <w:szCs w:val="23"/>
        </w:rPr>
        <w:t>ста</w:t>
      </w:r>
      <w:r w:rsidRPr="00C414B6">
        <w:rPr>
          <w:rFonts w:ascii="Times New Roman" w:hAnsi="Times New Roman" w:cs="Times New Roman"/>
          <w:color w:val="000000"/>
          <w:sz w:val="28"/>
          <w:szCs w:val="23"/>
        </w:rPr>
        <w:softHyphen/>
        <w:t>новятся все более распространенным типом вооруженного столкновения. В условиях подобного конфликта традиционная логика ведения боя теряет смысл, поскольку сла</w:t>
      </w:r>
      <w:r w:rsidRPr="00C414B6">
        <w:rPr>
          <w:rFonts w:ascii="Times New Roman" w:hAnsi="Times New Roman" w:cs="Times New Roman"/>
          <w:color w:val="000000"/>
          <w:sz w:val="28"/>
          <w:szCs w:val="23"/>
        </w:rPr>
        <w:softHyphen/>
        <w:t>бый противник прибегает к использованию неконвенциональных методов войны. Это обуславливает сложность разработки военной стратегии и планирования военной опе</w:t>
      </w:r>
      <w:r w:rsidRPr="00C414B6">
        <w:rPr>
          <w:rFonts w:ascii="Times New Roman" w:hAnsi="Times New Roman" w:cs="Times New Roman"/>
          <w:color w:val="000000"/>
          <w:sz w:val="28"/>
          <w:szCs w:val="23"/>
        </w:rPr>
        <w:softHyphen/>
      </w:r>
      <w:r>
        <w:rPr>
          <w:rFonts w:ascii="Times New Roman" w:hAnsi="Times New Roman" w:cs="Times New Roman"/>
          <w:color w:val="000000"/>
          <w:sz w:val="28"/>
          <w:szCs w:val="23"/>
        </w:rPr>
        <w:t>рации</w:t>
      </w:r>
      <w:r w:rsidRPr="00C414B6">
        <w:rPr>
          <w:rFonts w:ascii="Times New Roman" w:hAnsi="Times New Roman" w:cs="Times New Roman"/>
          <w:color w:val="000000"/>
          <w:sz w:val="28"/>
          <w:szCs w:val="23"/>
        </w:rPr>
        <w:t>. В силу нелинейного характера асимметричного конфликта вступление в него государства чревато затягиванием военных действий: сильная сторона увязает в бесконечных боях, что неизбежно приводит к материальным, людским и репутационным потерям. Следо</w:t>
      </w:r>
      <w:r w:rsidRPr="00C414B6">
        <w:rPr>
          <w:rFonts w:ascii="Times New Roman" w:hAnsi="Times New Roman" w:cs="Times New Roman"/>
          <w:color w:val="000000"/>
          <w:sz w:val="28"/>
          <w:szCs w:val="23"/>
        </w:rPr>
        <w:softHyphen/>
        <w:t>вательно, возникает потребность в анализе факторов, в соответствии с которыми силь</w:t>
      </w:r>
      <w:r w:rsidRPr="00C414B6">
        <w:rPr>
          <w:rFonts w:ascii="Times New Roman" w:hAnsi="Times New Roman" w:cs="Times New Roman"/>
          <w:color w:val="000000"/>
          <w:sz w:val="28"/>
          <w:szCs w:val="23"/>
        </w:rPr>
        <w:softHyphen/>
        <w:t xml:space="preserve">ная сторона определяет длительность своего участия в военной операции на территории конфликтного государства, масштабы этого участия и критерии достижения успеха, на основе которых принимается решение о выходе из конфликта.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Это </w:t>
      </w:r>
      <w:r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актуализирует изучение такого </w:t>
      </w:r>
      <w:r w:rsidRPr="00C414B6">
        <w:rPr>
          <w:rFonts w:ascii="Times New Roman" w:hAnsi="Times New Roman" w:cs="Times New Roman"/>
          <w:color w:val="000000"/>
          <w:sz w:val="28"/>
          <w:szCs w:val="23"/>
        </w:rPr>
        <w:t>концепта как стратегия выхода государств из вооруженных конфликтов.</w:t>
      </w:r>
    </w:p>
    <w:p w:rsidR="00C414B6" w:rsidRDefault="00C414B6" w:rsidP="00272EF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C414B6">
        <w:rPr>
          <w:rFonts w:ascii="Times New Roman" w:hAnsi="Times New Roman" w:cs="Times New Roman"/>
          <w:color w:val="000000"/>
          <w:sz w:val="28"/>
          <w:szCs w:val="23"/>
        </w:rPr>
        <w:t>Учитывая продолжительность военной кампании США в Ираке и Афганиста</w:t>
      </w:r>
      <w:r>
        <w:rPr>
          <w:rFonts w:ascii="Times New Roman" w:hAnsi="Times New Roman" w:cs="Times New Roman"/>
          <w:color w:val="000000"/>
          <w:sz w:val="28"/>
          <w:szCs w:val="23"/>
        </w:rPr>
        <w:softHyphen/>
        <w:t>не, складывается впечатление</w:t>
      </w:r>
      <w:r w:rsidRPr="00C414B6">
        <w:rPr>
          <w:rFonts w:ascii="Times New Roman" w:hAnsi="Times New Roman" w:cs="Times New Roman"/>
          <w:color w:val="000000"/>
          <w:sz w:val="28"/>
          <w:szCs w:val="23"/>
        </w:rPr>
        <w:t>, что при разработке правительством и военным руководством начальных этапов операций, мало внимания было уделено проработ</w:t>
      </w:r>
      <w:r w:rsidRPr="00C414B6">
        <w:rPr>
          <w:rFonts w:ascii="Times New Roman" w:hAnsi="Times New Roman" w:cs="Times New Roman"/>
          <w:color w:val="000000"/>
          <w:sz w:val="28"/>
          <w:szCs w:val="23"/>
        </w:rPr>
        <w:softHyphen/>
        <w:t xml:space="preserve">ке последующей стратегии выхода. Однако военная операция </w:t>
      </w:r>
      <w:r>
        <w:rPr>
          <w:rFonts w:ascii="Times New Roman" w:hAnsi="Times New Roman" w:cs="Times New Roman"/>
          <w:color w:val="000000"/>
          <w:sz w:val="28"/>
          <w:szCs w:val="23"/>
        </w:rPr>
        <w:t>в Ливии 2011 года де</w:t>
      </w:r>
      <w:r>
        <w:rPr>
          <w:rFonts w:ascii="Times New Roman" w:hAnsi="Times New Roman" w:cs="Times New Roman"/>
          <w:color w:val="000000"/>
          <w:sz w:val="28"/>
          <w:szCs w:val="23"/>
        </w:rPr>
        <w:softHyphen/>
        <w:t>монстрировала</w:t>
      </w:r>
      <w:r w:rsidRPr="00C414B6">
        <w:rPr>
          <w:rFonts w:ascii="Times New Roman" w:hAnsi="Times New Roman" w:cs="Times New Roman"/>
          <w:color w:val="000000"/>
          <w:sz w:val="28"/>
          <w:szCs w:val="23"/>
        </w:rPr>
        <w:t xml:space="preserve"> обратное: затратив на оп</w:t>
      </w:r>
      <w:r>
        <w:rPr>
          <w:rFonts w:ascii="Times New Roman" w:hAnsi="Times New Roman" w:cs="Times New Roman"/>
          <w:color w:val="000000"/>
          <w:sz w:val="28"/>
          <w:szCs w:val="23"/>
        </w:rPr>
        <w:t>ерацию всего 222 дня и выполнив</w:t>
      </w:r>
      <w:r w:rsidRPr="00C414B6">
        <w:rPr>
          <w:rFonts w:ascii="Times New Roman" w:hAnsi="Times New Roman" w:cs="Times New Roman"/>
          <w:color w:val="000000"/>
          <w:sz w:val="28"/>
          <w:szCs w:val="23"/>
        </w:rPr>
        <w:t xml:space="preserve"> задачу </w:t>
      </w:r>
      <w:r>
        <w:rPr>
          <w:rFonts w:ascii="Times New Roman" w:hAnsi="Times New Roman" w:cs="Times New Roman"/>
          <w:color w:val="000000"/>
          <w:sz w:val="28"/>
          <w:szCs w:val="23"/>
        </w:rPr>
        <w:t>по ликвидации режима Каддафи, войска</w:t>
      </w:r>
      <w:r w:rsidRPr="00C414B6">
        <w:rPr>
          <w:rFonts w:ascii="Times New Roman" w:hAnsi="Times New Roman" w:cs="Times New Roman"/>
          <w:color w:val="000000"/>
          <w:sz w:val="28"/>
          <w:szCs w:val="23"/>
        </w:rPr>
        <w:t xml:space="preserve"> коалиции поки</w:t>
      </w:r>
      <w:r w:rsidRPr="00C414B6">
        <w:rPr>
          <w:rFonts w:ascii="Times New Roman" w:hAnsi="Times New Roman" w:cs="Times New Roman"/>
          <w:color w:val="000000"/>
          <w:sz w:val="28"/>
          <w:szCs w:val="23"/>
        </w:rPr>
        <w:softHyphen/>
        <w:t>нули территорию страны. Последующий распад ливийского государства и разраста</w:t>
      </w:r>
      <w:r w:rsidRPr="00C414B6">
        <w:rPr>
          <w:rFonts w:ascii="Times New Roman" w:hAnsi="Times New Roman" w:cs="Times New Roman"/>
          <w:color w:val="000000"/>
          <w:sz w:val="28"/>
          <w:szCs w:val="23"/>
        </w:rPr>
        <w:softHyphen/>
        <w:t>ние гражданской войны стал последствием военной операции и требует отдельного анализа в контексте планирования и разработки эффективных стратегий, не несущих катастрофических последствий для «принимающей страны», однако де-факто основ</w:t>
      </w:r>
      <w:r w:rsidRPr="00C414B6">
        <w:rPr>
          <w:rFonts w:ascii="Times New Roman" w:hAnsi="Times New Roman" w:cs="Times New Roman"/>
          <w:color w:val="000000"/>
          <w:sz w:val="28"/>
          <w:szCs w:val="23"/>
        </w:rPr>
        <w:softHyphen/>
        <w:t>ная цель военной операции была выполнена, после чего была осуществлена стратегия выхода.</w:t>
      </w:r>
    </w:p>
    <w:p w:rsidR="00C414B6" w:rsidRDefault="00C414B6" w:rsidP="00272EFA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sz w:val="28"/>
          <w:szCs w:val="24"/>
        </w:rPr>
        <w:t>В период с 2014 года Россия прямо или косвенно оказалась вовлечена сразу в два асимметричных конфликта – на территории Сирии и Украины.</w:t>
      </w:r>
      <w:r w:rsidR="004B0A84">
        <w:rPr>
          <w:rFonts w:ascii="Times New Roman" w:hAnsi="Times New Roman" w:cs="Times New Roman"/>
          <w:sz w:val="28"/>
          <w:szCs w:val="24"/>
        </w:rPr>
        <w:t xml:space="preserve"> Несмотря на уникальность каждого из конфликтов, в обоих случаях при планировании военной операции</w:t>
      </w:r>
      <w:r w:rsidR="00BD64A9">
        <w:rPr>
          <w:rFonts w:ascii="Times New Roman" w:hAnsi="Times New Roman" w:cs="Times New Roman"/>
          <w:sz w:val="28"/>
          <w:szCs w:val="24"/>
        </w:rPr>
        <w:t xml:space="preserve"> учитывалась концепция выхода</w:t>
      </w:r>
      <w:r w:rsidR="004B0A84">
        <w:rPr>
          <w:rFonts w:ascii="Times New Roman" w:hAnsi="Times New Roman" w:cs="Times New Roman"/>
          <w:sz w:val="28"/>
          <w:szCs w:val="24"/>
        </w:rPr>
        <w:t xml:space="preserve">, что следует из понимания масштаба вовлеченности и временного периода, в рамках которых </w:t>
      </w:r>
      <w:r w:rsidR="00BD64A9">
        <w:rPr>
          <w:rFonts w:ascii="Times New Roman" w:hAnsi="Times New Roman" w:cs="Times New Roman"/>
          <w:sz w:val="28"/>
          <w:szCs w:val="24"/>
        </w:rPr>
        <w:t xml:space="preserve">РФ </w:t>
      </w:r>
      <w:r w:rsidR="004B0A84">
        <w:rPr>
          <w:rFonts w:ascii="Times New Roman" w:hAnsi="Times New Roman" w:cs="Times New Roman"/>
          <w:sz w:val="28"/>
          <w:szCs w:val="24"/>
        </w:rPr>
        <w:t xml:space="preserve">были осуществлены активные действия. Это свидетельствует о серьезном учете военно-политическим руководством опыта войны СССР в Афганистане, а также операций западной коалиции в Афганистане и Ираке. </w:t>
      </w:r>
    </w:p>
    <w:p w:rsidR="00272EFA" w:rsidRPr="00C414B6" w:rsidRDefault="00C414B6" w:rsidP="00C414B6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23"/>
        </w:rPr>
      </w:pPr>
      <w:r w:rsidRPr="00C414B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 докладе развиваются идеи касательно использования концепта стратегии вых</w:t>
      </w:r>
      <w:r w:rsidR="004B0A8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ода для анализа стратегии </w:t>
      </w:r>
      <w:r w:rsidRPr="00C414B6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государств в условиях асимметричных конфликтов, представленной на Х Конвенте РАМИ в 2016 году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. Автор </w:t>
      </w:r>
      <w:r w:rsidR="00BD64A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использует концепт выхода из конфликтов для анализа </w:t>
      </w:r>
      <w:r w:rsidR="007D2562" w:rsidRPr="00C414B6">
        <w:rPr>
          <w:rFonts w:ascii="Times New Roman" w:hAnsi="Times New Roman" w:cs="Times New Roman"/>
          <w:sz w:val="28"/>
          <w:szCs w:val="24"/>
          <w:shd w:val="clear" w:color="auto" w:fill="FFFFFF"/>
        </w:rPr>
        <w:t>действий</w:t>
      </w:r>
      <w:r w:rsidR="005D0237" w:rsidRPr="00C414B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7D2562" w:rsidRPr="00C414B6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государств </w:t>
      </w:r>
      <w:r w:rsidR="005D0237" w:rsidRPr="00C414B6">
        <w:rPr>
          <w:rFonts w:ascii="Times New Roman" w:hAnsi="Times New Roman" w:cs="Times New Roman"/>
          <w:sz w:val="28"/>
          <w:szCs w:val="24"/>
          <w:shd w:val="clear" w:color="auto" w:fill="FFFFFF"/>
        </w:rPr>
        <w:t>в условиях асимметричного</w:t>
      </w:r>
      <w:r w:rsidR="00272EFA" w:rsidRPr="00C414B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конфликт</w:t>
      </w:r>
      <w:r w:rsidR="005D0237" w:rsidRPr="00C414B6">
        <w:rPr>
          <w:rFonts w:ascii="Times New Roman" w:hAnsi="Times New Roman" w:cs="Times New Roman"/>
          <w:sz w:val="28"/>
          <w:szCs w:val="24"/>
          <w:shd w:val="clear" w:color="auto" w:fill="FFFFFF"/>
        </w:rPr>
        <w:t>а</w:t>
      </w:r>
      <w:r w:rsidR="007D2562" w:rsidRPr="00C414B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на примере</w:t>
      </w:r>
      <w:r w:rsidR="00CE0230" w:rsidRPr="00C414B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военных</w:t>
      </w:r>
      <w:r w:rsidR="007D2562" w:rsidRPr="00C414B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действий </w:t>
      </w:r>
      <w:bookmarkStart w:id="0" w:name="_GoBack"/>
      <w:bookmarkEnd w:id="0"/>
      <w:r w:rsidR="007D2562" w:rsidRPr="00C414B6">
        <w:rPr>
          <w:rFonts w:ascii="Times New Roman" w:hAnsi="Times New Roman" w:cs="Times New Roman"/>
          <w:sz w:val="28"/>
          <w:szCs w:val="24"/>
          <w:shd w:val="clear" w:color="auto" w:fill="FFFFFF"/>
        </w:rPr>
        <w:t>России в Сирии и на юго-востоке Украины</w:t>
      </w:r>
      <w:r w:rsidR="00272EFA" w:rsidRPr="00C414B6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272EFA" w:rsidRPr="00272EFA" w:rsidRDefault="00272EFA" w:rsidP="00272EFA">
      <w:pPr>
        <w:rPr>
          <w:rFonts w:ascii="Times New Roman" w:hAnsi="Times New Roman" w:cs="Times New Roman"/>
          <w:b/>
          <w:sz w:val="32"/>
        </w:rPr>
      </w:pPr>
    </w:p>
    <w:sectPr w:rsidR="00272EFA" w:rsidRPr="00272EFA" w:rsidSect="0018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11" w:rsidRDefault="00F96411" w:rsidP="00272EFA">
      <w:pPr>
        <w:spacing w:after="0" w:line="240" w:lineRule="auto"/>
      </w:pPr>
      <w:r>
        <w:separator/>
      </w:r>
    </w:p>
  </w:endnote>
  <w:endnote w:type="continuationSeparator" w:id="0">
    <w:p w:rsidR="00F96411" w:rsidRDefault="00F96411" w:rsidP="0027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11" w:rsidRDefault="00F96411" w:rsidP="00272EFA">
      <w:pPr>
        <w:spacing w:after="0" w:line="240" w:lineRule="auto"/>
      </w:pPr>
      <w:r>
        <w:separator/>
      </w:r>
    </w:p>
  </w:footnote>
  <w:footnote w:type="continuationSeparator" w:id="0">
    <w:p w:rsidR="00F96411" w:rsidRDefault="00F96411" w:rsidP="00272EFA">
      <w:pPr>
        <w:spacing w:after="0" w:line="240" w:lineRule="auto"/>
      </w:pPr>
      <w:r>
        <w:continuationSeparator/>
      </w:r>
    </w:p>
  </w:footnote>
  <w:footnote w:id="1">
    <w:p w:rsidR="00B94E7B" w:rsidRPr="00B94E7B" w:rsidRDefault="00B94E7B" w:rsidP="00B94E7B">
      <w:pPr>
        <w:pStyle w:val="a6"/>
        <w:jc w:val="both"/>
        <w:rPr>
          <w:rFonts w:ascii="Times New Roman" w:hAnsi="Times New Roman" w:cs="Times New Roman"/>
        </w:rPr>
      </w:pPr>
      <w:r w:rsidRPr="00B94E7B">
        <w:rPr>
          <w:rStyle w:val="a8"/>
          <w:rFonts w:ascii="Times New Roman" w:hAnsi="Times New Roman" w:cs="Times New Roman"/>
        </w:rPr>
        <w:footnoteRef/>
      </w:r>
      <w:r w:rsidRPr="00B94E7B">
        <w:rPr>
          <w:rFonts w:ascii="Times New Roman" w:hAnsi="Times New Roman" w:cs="Times New Roman"/>
        </w:rPr>
        <w:t xml:space="preserve"> </w:t>
      </w:r>
      <w:r w:rsidRPr="00B94E7B">
        <w:rPr>
          <w:rFonts w:ascii="Times New Roman" w:hAnsi="Times New Roman" w:cs="Times New Roman"/>
          <w:color w:val="000000"/>
          <w:shd w:val="clear" w:color="auto" w:fill="FFFFFF"/>
        </w:rPr>
        <w:t xml:space="preserve">Публикация подготовлена </w:t>
      </w:r>
      <w:r>
        <w:rPr>
          <w:rFonts w:ascii="Times New Roman" w:hAnsi="Times New Roman" w:cs="Times New Roman"/>
          <w:color w:val="000000"/>
          <w:shd w:val="clear" w:color="auto" w:fill="FFFFFF"/>
        </w:rPr>
        <w:t>в рамках</w:t>
      </w:r>
      <w:r w:rsidRPr="00B94E7B">
        <w:rPr>
          <w:rFonts w:ascii="Times New Roman" w:hAnsi="Times New Roman" w:cs="Times New Roman"/>
          <w:color w:val="000000"/>
          <w:shd w:val="clear" w:color="auto" w:fill="FFFFFF"/>
        </w:rPr>
        <w:t xml:space="preserve"> гранта Российского гуманитарного научного фонда №15-37-01207 «Новая асимметричная война в теориях международных отношений: концептное моделирование, ивент-анализ, многомерный статистический и пространственный анализ конфликтов в Афганистане, Ливии и Украине».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84ED0"/>
    <w:multiLevelType w:val="hybridMultilevel"/>
    <w:tmpl w:val="8FAE8A3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zQzsLA0tzQysbA0MzNX0lEKTi0uzszPAykwrAUAkOeIuywAAAA="/>
  </w:docVars>
  <w:rsids>
    <w:rsidRoot w:val="00272EFA"/>
    <w:rsid w:val="000C67AA"/>
    <w:rsid w:val="00180EB6"/>
    <w:rsid w:val="00272EFA"/>
    <w:rsid w:val="00487E4F"/>
    <w:rsid w:val="004B0A84"/>
    <w:rsid w:val="00556FCC"/>
    <w:rsid w:val="005B599B"/>
    <w:rsid w:val="005D0237"/>
    <w:rsid w:val="007D2562"/>
    <w:rsid w:val="00974551"/>
    <w:rsid w:val="00992892"/>
    <w:rsid w:val="009A7FB7"/>
    <w:rsid w:val="00A87579"/>
    <w:rsid w:val="00B94E7B"/>
    <w:rsid w:val="00BB6F05"/>
    <w:rsid w:val="00BD64A9"/>
    <w:rsid w:val="00C103B8"/>
    <w:rsid w:val="00C414B6"/>
    <w:rsid w:val="00CE0230"/>
    <w:rsid w:val="00E40250"/>
    <w:rsid w:val="00F064B1"/>
    <w:rsid w:val="00F82D82"/>
    <w:rsid w:val="00F9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CF62"/>
  <w15:docId w15:val="{ADEDA527-5E83-4373-9F48-92845121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2E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7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2EFA"/>
    <w:rPr>
      <w:b/>
      <w:bCs/>
    </w:rPr>
  </w:style>
  <w:style w:type="character" w:customStyle="1" w:styleId="apple-converted-space">
    <w:name w:val="apple-converted-space"/>
    <w:basedOn w:val="a0"/>
    <w:rsid w:val="00272EFA"/>
  </w:style>
  <w:style w:type="paragraph" w:styleId="a6">
    <w:name w:val="footnote text"/>
    <w:basedOn w:val="a"/>
    <w:link w:val="a7"/>
    <w:uiPriority w:val="99"/>
    <w:unhideWhenUsed/>
    <w:rsid w:val="00272EF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72EF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72EFA"/>
    <w:rPr>
      <w:vertAlign w:val="superscript"/>
    </w:rPr>
  </w:style>
  <w:style w:type="paragraph" w:styleId="a9">
    <w:name w:val="List Paragraph"/>
    <w:basedOn w:val="a"/>
    <w:uiPriority w:val="34"/>
    <w:qFormat/>
    <w:rsid w:val="005D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teryuk-201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6C5FB-6833-445E-A8DC-8D060D8F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411</Words>
  <Characters>2943</Characters>
  <Application>Microsoft Office Word</Application>
  <DocSecurity>0</DocSecurity>
  <Lines>77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Тетерюк Алексей Сергеевич</cp:lastModifiedBy>
  <cp:revision>5</cp:revision>
  <dcterms:created xsi:type="dcterms:W3CDTF">2017-09-05T19:42:00Z</dcterms:created>
  <dcterms:modified xsi:type="dcterms:W3CDTF">2018-01-28T10:53:00Z</dcterms:modified>
</cp:coreProperties>
</file>