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9E" w:rsidRDefault="002B243E" w:rsidP="00041D9E">
      <w:pPr>
        <w:suppressAutoHyphens/>
        <w:autoSpaceDE w:val="0"/>
        <w:autoSpaceDN w:val="0"/>
        <w:adjustRightInd w:val="0"/>
        <w:spacing w:line="240" w:lineRule="atLeast"/>
        <w:textAlignment w:val="center"/>
        <w:rPr>
          <w:b/>
          <w:bCs/>
          <w:color w:val="000000"/>
          <w:spacing w:val="-7"/>
          <w:lang w:val="en-US"/>
        </w:rPr>
      </w:pPr>
      <w:bookmarkStart w:id="0" w:name="_GoBack"/>
      <w:bookmarkEnd w:id="0"/>
      <w:r w:rsidRPr="002B243E">
        <w:rPr>
          <w:b/>
          <w:bCs/>
          <w:color w:val="000000"/>
          <w:spacing w:val="-2"/>
        </w:rPr>
        <w:t>УДК 327.7</w:t>
      </w:r>
      <w:r w:rsidR="00041D9E" w:rsidRPr="00041D9E">
        <w:rPr>
          <w:b/>
          <w:bCs/>
          <w:color w:val="000000"/>
          <w:spacing w:val="-7"/>
        </w:rPr>
        <w:t xml:space="preserve"> </w:t>
      </w:r>
    </w:p>
    <w:p w:rsidR="00041D9E" w:rsidRDefault="00041D9E" w:rsidP="00041D9E">
      <w:pPr>
        <w:suppressAutoHyphens/>
        <w:autoSpaceDE w:val="0"/>
        <w:autoSpaceDN w:val="0"/>
        <w:adjustRightInd w:val="0"/>
        <w:spacing w:line="240" w:lineRule="atLeast"/>
        <w:jc w:val="center"/>
        <w:textAlignment w:val="center"/>
        <w:rPr>
          <w:b/>
          <w:bCs/>
          <w:color w:val="000000"/>
          <w:spacing w:val="-7"/>
          <w:lang w:val="en-US"/>
        </w:rPr>
      </w:pPr>
    </w:p>
    <w:p w:rsidR="00041D9E" w:rsidRPr="002B243E" w:rsidRDefault="00041D9E" w:rsidP="00041D9E">
      <w:pPr>
        <w:suppressAutoHyphens/>
        <w:autoSpaceDE w:val="0"/>
        <w:autoSpaceDN w:val="0"/>
        <w:adjustRightInd w:val="0"/>
        <w:spacing w:line="240" w:lineRule="atLeast"/>
        <w:jc w:val="center"/>
        <w:textAlignment w:val="center"/>
        <w:rPr>
          <w:b/>
          <w:bCs/>
          <w:color w:val="000000"/>
          <w:spacing w:val="-2"/>
        </w:rPr>
      </w:pPr>
      <w:r>
        <w:rPr>
          <w:b/>
          <w:bCs/>
          <w:color w:val="000000"/>
          <w:spacing w:val="-7"/>
          <w:lang w:val="en-US"/>
        </w:rPr>
        <w:t>C</w:t>
      </w:r>
      <w:r>
        <w:rPr>
          <w:b/>
          <w:bCs/>
          <w:color w:val="000000"/>
          <w:spacing w:val="-7"/>
        </w:rPr>
        <w:t>тратеги</w:t>
      </w:r>
      <w:r w:rsidRPr="00CD5E85">
        <w:rPr>
          <w:b/>
          <w:bCs/>
          <w:color w:val="000000"/>
          <w:spacing w:val="-7"/>
        </w:rPr>
        <w:t>я</w:t>
      </w:r>
      <w:r w:rsidRPr="002B243E">
        <w:rPr>
          <w:b/>
          <w:bCs/>
          <w:color w:val="000000"/>
          <w:spacing w:val="-7"/>
        </w:rPr>
        <w:t xml:space="preserve"> экспорта российского образования в </w:t>
      </w:r>
      <w:r w:rsidR="00147C5D" w:rsidRPr="00147C5D">
        <w:rPr>
          <w:b/>
          <w:bCs/>
          <w:color w:val="000000"/>
          <w:spacing w:val="-7"/>
        </w:rPr>
        <w:t>государства</w:t>
      </w:r>
      <w:r w:rsidRPr="002B243E">
        <w:rPr>
          <w:b/>
          <w:bCs/>
          <w:color w:val="000000"/>
          <w:spacing w:val="-7"/>
        </w:rPr>
        <w:t xml:space="preserve"> Центральной Азии</w:t>
      </w:r>
    </w:p>
    <w:p w:rsidR="002B243E" w:rsidRPr="002B243E" w:rsidRDefault="002B243E" w:rsidP="00041D9E">
      <w:pPr>
        <w:autoSpaceDE w:val="0"/>
        <w:autoSpaceDN w:val="0"/>
        <w:adjustRightInd w:val="0"/>
        <w:spacing w:line="288" w:lineRule="auto"/>
        <w:textAlignment w:val="baseline"/>
        <w:rPr>
          <w:b/>
          <w:bCs/>
          <w:i/>
          <w:iCs/>
          <w:color w:val="000000"/>
          <w:spacing w:val="-2"/>
        </w:rPr>
      </w:pPr>
    </w:p>
    <w:p w:rsidR="00B611A4" w:rsidRPr="00B611A4" w:rsidRDefault="002B243E" w:rsidP="00041D9E">
      <w:pPr>
        <w:autoSpaceDE w:val="0"/>
        <w:autoSpaceDN w:val="0"/>
        <w:adjustRightInd w:val="0"/>
        <w:spacing w:line="288" w:lineRule="auto"/>
        <w:textAlignment w:val="baseline"/>
        <w:rPr>
          <w:bCs/>
          <w:i/>
          <w:iCs/>
          <w:color w:val="000000"/>
          <w:spacing w:val="-2"/>
        </w:rPr>
      </w:pPr>
      <w:r w:rsidRPr="00B611A4">
        <w:rPr>
          <w:bCs/>
          <w:i/>
          <w:iCs/>
          <w:color w:val="000000"/>
          <w:spacing w:val="-2"/>
        </w:rPr>
        <w:t>Т.С. Немчинова</w:t>
      </w:r>
      <w:r w:rsidR="00B611A4" w:rsidRPr="00B611A4">
        <w:rPr>
          <w:bCs/>
          <w:i/>
          <w:iCs/>
          <w:color w:val="000000"/>
          <w:spacing w:val="-2"/>
        </w:rPr>
        <w:t>,</w:t>
      </w:r>
      <w:r w:rsidR="00B611A4" w:rsidRPr="00B611A4">
        <w:rPr>
          <w:b/>
          <w:bCs/>
          <w:i/>
          <w:iCs/>
          <w:color w:val="000000"/>
          <w:spacing w:val="-2"/>
        </w:rPr>
        <w:t xml:space="preserve"> </w:t>
      </w:r>
      <w:r w:rsidR="00B611A4" w:rsidRPr="00B611A4">
        <w:rPr>
          <w:bCs/>
          <w:i/>
          <w:iCs/>
          <w:color w:val="000000"/>
          <w:spacing w:val="-2"/>
        </w:rPr>
        <w:t>к.полит.н., доцент Кафедры мировой политики СПбГУ, t.nemchinova@spbu.ru</w:t>
      </w:r>
    </w:p>
    <w:p w:rsidR="00B611A4" w:rsidRPr="00B611A4" w:rsidRDefault="00B611A4" w:rsidP="00041D9E">
      <w:pPr>
        <w:autoSpaceDE w:val="0"/>
        <w:autoSpaceDN w:val="0"/>
        <w:adjustRightInd w:val="0"/>
        <w:spacing w:line="288" w:lineRule="auto"/>
        <w:textAlignment w:val="baseline"/>
        <w:rPr>
          <w:bCs/>
          <w:i/>
          <w:iCs/>
          <w:color w:val="000000"/>
          <w:spacing w:val="-2"/>
        </w:rPr>
      </w:pPr>
      <w:r w:rsidRPr="00B611A4">
        <w:rPr>
          <w:bCs/>
          <w:i/>
          <w:iCs/>
          <w:color w:val="000000"/>
          <w:spacing w:val="-2"/>
        </w:rPr>
        <w:t>А.А. Музалёв, магистр географии, ассистент Кафедры региональной политики и политической географии СПб</w:t>
      </w:r>
      <w:r>
        <w:rPr>
          <w:bCs/>
          <w:i/>
          <w:iCs/>
          <w:color w:val="000000"/>
          <w:spacing w:val="-2"/>
        </w:rPr>
        <w:t>ГУ, a.muzalev@anichkov.ru</w:t>
      </w:r>
    </w:p>
    <w:p w:rsidR="00041D9E" w:rsidRDefault="00041D9E" w:rsidP="00041D9E">
      <w:pPr>
        <w:autoSpaceDE w:val="0"/>
        <w:autoSpaceDN w:val="0"/>
        <w:adjustRightInd w:val="0"/>
        <w:spacing w:line="360" w:lineRule="auto"/>
        <w:textAlignment w:val="center"/>
        <w:rPr>
          <w:b/>
          <w:bCs/>
          <w:i/>
          <w:iCs/>
          <w:color w:val="000000"/>
          <w:lang w:val="en-US"/>
        </w:rPr>
      </w:pPr>
    </w:p>
    <w:p w:rsidR="00041D9E" w:rsidRPr="00041D9E" w:rsidRDefault="002B243E" w:rsidP="00041D9E">
      <w:pPr>
        <w:autoSpaceDE w:val="0"/>
        <w:autoSpaceDN w:val="0"/>
        <w:adjustRightInd w:val="0"/>
        <w:spacing w:line="276" w:lineRule="auto"/>
        <w:textAlignment w:val="center"/>
        <w:rPr>
          <w:color w:val="000000"/>
          <w:lang w:val="en-US"/>
        </w:rPr>
      </w:pPr>
      <w:r w:rsidRPr="00041D9E">
        <w:rPr>
          <w:bCs/>
          <w:i/>
          <w:iCs/>
          <w:color w:val="000000"/>
          <w:lang w:val="en-US"/>
        </w:rPr>
        <w:t>T.S. Nemchinova</w:t>
      </w:r>
      <w:r w:rsidR="00B611A4" w:rsidRPr="00041D9E">
        <w:rPr>
          <w:bCs/>
          <w:i/>
          <w:iCs/>
          <w:color w:val="000000"/>
          <w:lang w:val="en-US"/>
        </w:rPr>
        <w:t>,</w:t>
      </w:r>
      <w:r w:rsidRPr="00041D9E">
        <w:rPr>
          <w:bCs/>
          <w:i/>
          <w:iCs/>
          <w:color w:val="000000"/>
          <w:lang w:val="en-US"/>
        </w:rPr>
        <w:t xml:space="preserve"> </w:t>
      </w:r>
      <w:r w:rsidR="00B611A4" w:rsidRPr="00041D9E">
        <w:rPr>
          <w:bCs/>
          <w:i/>
          <w:iCs/>
          <w:color w:val="000000"/>
          <w:lang w:val="en-US"/>
        </w:rPr>
        <w:t>A.A. Muzal</w:t>
      </w:r>
      <w:r w:rsidR="00B611A4" w:rsidRPr="00041D9E">
        <w:rPr>
          <w:bCs/>
          <w:i/>
          <w:iCs/>
          <w:color w:val="000000"/>
        </w:rPr>
        <w:t>е</w:t>
      </w:r>
      <w:r w:rsidR="00B611A4" w:rsidRPr="00041D9E">
        <w:rPr>
          <w:bCs/>
          <w:i/>
          <w:iCs/>
          <w:color w:val="000000"/>
          <w:lang w:val="en-US"/>
        </w:rPr>
        <w:t>v</w:t>
      </w:r>
    </w:p>
    <w:p w:rsidR="002B243E" w:rsidRPr="00226317" w:rsidRDefault="00041D9E" w:rsidP="00041D9E">
      <w:pPr>
        <w:autoSpaceDE w:val="0"/>
        <w:autoSpaceDN w:val="0"/>
        <w:adjustRightInd w:val="0"/>
        <w:spacing w:line="276" w:lineRule="auto"/>
        <w:jc w:val="center"/>
        <w:textAlignment w:val="center"/>
        <w:rPr>
          <w:b/>
          <w:bCs/>
          <w:color w:val="000000"/>
          <w:spacing w:val="-4"/>
          <w:lang w:val="en-US"/>
        </w:rPr>
      </w:pPr>
      <w:r>
        <w:rPr>
          <w:b/>
          <w:bCs/>
          <w:color w:val="000000"/>
          <w:spacing w:val="-4"/>
          <w:lang w:val="en-US"/>
        </w:rPr>
        <w:t xml:space="preserve">Strategy of export of </w:t>
      </w:r>
      <w:r w:rsidR="002B243E" w:rsidRPr="002B243E">
        <w:rPr>
          <w:b/>
          <w:bCs/>
          <w:color w:val="000000"/>
          <w:spacing w:val="-4"/>
          <w:lang w:val="en-US"/>
        </w:rPr>
        <w:t>Russian education in the Central Asia</w:t>
      </w:r>
      <w:r w:rsidR="00226317" w:rsidRPr="00226317">
        <w:rPr>
          <w:b/>
          <w:bCs/>
          <w:color w:val="000000"/>
          <w:spacing w:val="-4"/>
          <w:lang w:val="en-US"/>
        </w:rPr>
        <w:t xml:space="preserve"> states</w:t>
      </w:r>
    </w:p>
    <w:p w:rsidR="00041D9E" w:rsidRPr="00041D9E" w:rsidRDefault="00041D9E" w:rsidP="00041D9E">
      <w:pPr>
        <w:autoSpaceDE w:val="0"/>
        <w:autoSpaceDN w:val="0"/>
        <w:adjustRightInd w:val="0"/>
        <w:spacing w:line="360" w:lineRule="auto"/>
        <w:textAlignment w:val="center"/>
        <w:rPr>
          <w:color w:val="000000"/>
          <w:lang w:val="en-US"/>
        </w:rPr>
      </w:pPr>
    </w:p>
    <w:p w:rsidR="002B243E" w:rsidRPr="002B243E" w:rsidRDefault="002B243E" w:rsidP="00DF10D9">
      <w:pPr>
        <w:autoSpaceDE w:val="0"/>
        <w:autoSpaceDN w:val="0"/>
        <w:adjustRightInd w:val="0"/>
        <w:spacing w:line="276" w:lineRule="auto"/>
        <w:jc w:val="both"/>
        <w:textAlignment w:val="center"/>
        <w:rPr>
          <w:color w:val="000000"/>
          <w:spacing w:val="-2"/>
        </w:rPr>
      </w:pPr>
      <w:r w:rsidRPr="002B243E">
        <w:rPr>
          <w:b/>
          <w:bCs/>
          <w:i/>
          <w:iCs/>
          <w:color w:val="000000"/>
          <w:spacing w:val="-2"/>
        </w:rPr>
        <w:t>Аннотация.</w:t>
      </w:r>
      <w:r w:rsidRPr="002B243E">
        <w:rPr>
          <w:color w:val="000000"/>
          <w:spacing w:val="-2"/>
        </w:rPr>
        <w:t xml:space="preserve"> В статье рассматривается проблема отсутствия общей стратегии экспорта российского образования в государства Центральной Азии, имеющие значительный демографический потенциал и одновременно снижающийся уровень образования населения, что в условиях экономического спада требует активизации деятельности России по формированию программ гуманитарного сотрудничества в образовательной сфере.</w:t>
      </w:r>
    </w:p>
    <w:p w:rsidR="002B243E" w:rsidRPr="002B243E" w:rsidRDefault="002B243E" w:rsidP="00DF10D9">
      <w:pPr>
        <w:autoSpaceDE w:val="0"/>
        <w:autoSpaceDN w:val="0"/>
        <w:adjustRightInd w:val="0"/>
        <w:spacing w:line="276" w:lineRule="auto"/>
        <w:jc w:val="both"/>
        <w:textAlignment w:val="center"/>
        <w:rPr>
          <w:color w:val="000000"/>
          <w:spacing w:val="-2"/>
        </w:rPr>
      </w:pPr>
      <w:r w:rsidRPr="002B243E">
        <w:rPr>
          <w:b/>
          <w:bCs/>
          <w:i/>
          <w:iCs/>
          <w:color w:val="000000"/>
          <w:spacing w:val="-2"/>
        </w:rPr>
        <w:t>Ключевые слова:</w:t>
      </w:r>
      <w:r w:rsidRPr="002B243E">
        <w:rPr>
          <w:color w:val="000000"/>
          <w:spacing w:val="-2"/>
        </w:rPr>
        <w:t xml:space="preserve"> Центральная Азия, экспорт образования, образовательная система, миграция, демографический потенциал.</w:t>
      </w:r>
    </w:p>
    <w:p w:rsidR="002B243E" w:rsidRPr="002B243E" w:rsidRDefault="002B243E" w:rsidP="00DF10D9">
      <w:pPr>
        <w:autoSpaceDE w:val="0"/>
        <w:autoSpaceDN w:val="0"/>
        <w:adjustRightInd w:val="0"/>
        <w:spacing w:line="276" w:lineRule="auto"/>
        <w:jc w:val="both"/>
        <w:textAlignment w:val="center"/>
        <w:rPr>
          <w:color w:val="000000"/>
          <w:spacing w:val="-2"/>
          <w:lang w:val="en-US"/>
        </w:rPr>
      </w:pPr>
      <w:r w:rsidRPr="002B243E">
        <w:rPr>
          <w:b/>
          <w:bCs/>
          <w:i/>
          <w:iCs/>
          <w:color w:val="000000"/>
          <w:spacing w:val="-2"/>
          <w:lang w:val="en-US"/>
        </w:rPr>
        <w:t>Abstract.</w:t>
      </w:r>
      <w:r w:rsidRPr="002B243E">
        <w:rPr>
          <w:color w:val="000000"/>
          <w:spacing w:val="-2"/>
          <w:lang w:val="en-US"/>
        </w:rPr>
        <w:t xml:space="preserve"> The article reflects the lack of an overall strategy of export of Russian education in the Central Asian countries with significant demographic potential and at the same time decreasing the level of education of the population that the economic downturn requires increased activity of Russia in the formation of humanitarian cooperation programs in the field of education.</w:t>
      </w:r>
    </w:p>
    <w:p w:rsidR="002B243E" w:rsidRPr="002B243E" w:rsidRDefault="002B243E" w:rsidP="00DF10D9">
      <w:pPr>
        <w:autoSpaceDE w:val="0"/>
        <w:autoSpaceDN w:val="0"/>
        <w:adjustRightInd w:val="0"/>
        <w:spacing w:line="276" w:lineRule="auto"/>
        <w:jc w:val="both"/>
        <w:textAlignment w:val="center"/>
        <w:rPr>
          <w:color w:val="000000"/>
          <w:spacing w:val="-2"/>
          <w:lang w:val="en-US"/>
        </w:rPr>
      </w:pPr>
      <w:r w:rsidRPr="002B243E">
        <w:rPr>
          <w:b/>
          <w:bCs/>
          <w:i/>
          <w:iCs/>
          <w:color w:val="000000"/>
          <w:spacing w:val="-1"/>
          <w:lang w:val="en-US"/>
        </w:rPr>
        <w:t>Key words:</w:t>
      </w:r>
      <w:r w:rsidRPr="002B243E">
        <w:rPr>
          <w:color w:val="000000"/>
          <w:spacing w:val="-1"/>
          <w:lang w:val="en-US"/>
        </w:rPr>
        <w:t xml:space="preserve"> Central Asia, export of education, education system, immigration, demographic potential</w:t>
      </w:r>
      <w:r w:rsidRPr="002B243E">
        <w:rPr>
          <w:color w:val="000000"/>
          <w:lang w:val="en-US"/>
        </w:rPr>
        <w:t>.</w:t>
      </w:r>
    </w:p>
    <w:p w:rsidR="002B243E" w:rsidRPr="002B243E" w:rsidRDefault="002B243E" w:rsidP="00DF10D9">
      <w:pPr>
        <w:autoSpaceDE w:val="0"/>
        <w:autoSpaceDN w:val="0"/>
        <w:adjustRightInd w:val="0"/>
        <w:spacing w:line="276" w:lineRule="auto"/>
        <w:ind w:firstLine="709"/>
        <w:jc w:val="both"/>
        <w:textAlignment w:val="baseline"/>
        <w:rPr>
          <w:color w:val="000000"/>
          <w:lang w:val="en-US"/>
        </w:rPr>
      </w:pPr>
    </w:p>
    <w:p w:rsidR="002B243E" w:rsidRPr="002B243E" w:rsidRDefault="002B243E" w:rsidP="00DF10D9">
      <w:pPr>
        <w:autoSpaceDE w:val="0"/>
        <w:autoSpaceDN w:val="0"/>
        <w:adjustRightInd w:val="0"/>
        <w:spacing w:line="276" w:lineRule="auto"/>
        <w:ind w:firstLine="709"/>
        <w:jc w:val="both"/>
        <w:textAlignment w:val="center"/>
        <w:rPr>
          <w:color w:val="000000"/>
          <w:spacing w:val="-2"/>
        </w:rPr>
      </w:pPr>
      <w:r w:rsidRPr="002B243E">
        <w:rPr>
          <w:color w:val="000000"/>
          <w:spacing w:val="-2"/>
        </w:rPr>
        <w:t>Образовательная система России является одним из важнейших конкурентных преимуществ страны. В связи с этим политика, направленная на интернационализацию и развитие экспорта российского образования, может стать важным инструментом реализации ключевых целей внешней национальной политики Российской Федерации. Не так давно в России разработана и принята «Концепция экспорта образова</w:t>
      </w:r>
      <w:r w:rsidR="00BF32B5">
        <w:rPr>
          <w:color w:val="000000"/>
          <w:spacing w:val="-2"/>
        </w:rPr>
        <w:t>тельных услуг РФ на период 2011</w:t>
      </w:r>
      <w:r w:rsidR="00BF32B5" w:rsidRPr="00BF32B5">
        <w:rPr>
          <w:color w:val="000000"/>
          <w:spacing w:val="-2"/>
        </w:rPr>
        <w:t xml:space="preserve"> – </w:t>
      </w:r>
      <w:r w:rsidRPr="002B243E">
        <w:rPr>
          <w:color w:val="000000"/>
          <w:spacing w:val="-2"/>
        </w:rPr>
        <w:t xml:space="preserve">2020 гг.». Согласно положениям концепции приоритетным направлением развития экспорта образования является содействие двустороннему и многостороннему сотрудничеству с государствами-участниками СНГ. На ее основе необходимо сформировать региональную стратегию экспорта российского образования в страны Центральной Азии. </w:t>
      </w:r>
    </w:p>
    <w:p w:rsidR="002B243E" w:rsidRPr="002B243E" w:rsidRDefault="002B243E" w:rsidP="00DF10D9">
      <w:pPr>
        <w:autoSpaceDE w:val="0"/>
        <w:autoSpaceDN w:val="0"/>
        <w:adjustRightInd w:val="0"/>
        <w:spacing w:line="276" w:lineRule="auto"/>
        <w:ind w:firstLine="709"/>
        <w:jc w:val="both"/>
        <w:textAlignment w:val="center"/>
        <w:rPr>
          <w:color w:val="000000"/>
          <w:spacing w:val="-2"/>
        </w:rPr>
      </w:pPr>
      <w:r w:rsidRPr="002B243E">
        <w:rPr>
          <w:color w:val="000000"/>
          <w:spacing w:val="-2"/>
        </w:rPr>
        <w:t xml:space="preserve">Под Центральной Азией понимается пространство, включающее в себя следующие государства: Республика Казахстан, Кыргызская Республика, Туркменистан, Таджикистан и Узбекистан. Проблемы регионализации Центральной Азии постоянно обсуждаются в экспертном сообществе. По мнению многих, несмотря на то, что государства Центральной Азии неоднородны по своему политическому весу и статусу как в мире, так и в регионе, и занимают разные позиции по уровню экономического развития, политически и экономически, они могут составлять единый регион. Внешние игроки не имеют единых позиций по региональному единству. Главными игроками в данном регионе являются Китай и Россия. Китай нацелен на единство региона. У России же по-прежнему нет </w:t>
      </w:r>
      <w:r w:rsidRPr="002B243E">
        <w:rPr>
          <w:color w:val="000000"/>
          <w:spacing w:val="-2"/>
        </w:rPr>
        <w:lastRenderedPageBreak/>
        <w:t xml:space="preserve">общерегиональной стратегии сотрудничества с Центральной Азией. Поэтому большую связанность показывают отношения с третьими странами, в том числе с Ираном, Турцией, США, странами ЕС. </w:t>
      </w:r>
    </w:p>
    <w:p w:rsidR="002B243E" w:rsidRPr="002B243E" w:rsidRDefault="002B243E" w:rsidP="00DF10D9">
      <w:pPr>
        <w:autoSpaceDE w:val="0"/>
        <w:autoSpaceDN w:val="0"/>
        <w:adjustRightInd w:val="0"/>
        <w:spacing w:line="276" w:lineRule="auto"/>
        <w:ind w:firstLine="709"/>
        <w:jc w:val="both"/>
        <w:textAlignment w:val="center"/>
        <w:rPr>
          <w:color w:val="000000"/>
          <w:spacing w:val="-2"/>
        </w:rPr>
      </w:pPr>
      <w:r w:rsidRPr="002B243E">
        <w:rPr>
          <w:color w:val="000000"/>
          <w:spacing w:val="-2"/>
        </w:rPr>
        <w:t>Возникновение суверенных государств на просторах бывшего Союза привело к исчезновению единого образовательного пространства. Распалась единая образовательная среда многомиллионного государства, сумевшего выстроить одну из наиболее эффективных моделей образовательной системы, обеспечившей за весьма короткий исторический отрезок времени ликвидацию безграмотности, всеобщее среднее образование, конкурентноспособное высшее образование, прорывы в научной и технической сферах. Образовательная система каждого из суверенных государств начала трансформироваться в соответствии с цивилизационной ориентацией политического руководства и элит соответствующих государств. Кроме того, после 1991 г. постсоветское пространство стало зоной конфликта интересов ведущих стран мира, поэтому попытки России сохранить свое влияние сталкиваются с интересами крупне</w:t>
      </w:r>
      <w:r w:rsidR="00CA2A5E">
        <w:rPr>
          <w:color w:val="000000"/>
          <w:spacing w:val="-2"/>
        </w:rPr>
        <w:t>йших мировых держав: ЕС и США</w:t>
      </w:r>
      <w:r w:rsidR="00CA2A5E" w:rsidRPr="00CA2A5E">
        <w:rPr>
          <w:color w:val="000000"/>
          <w:spacing w:val="-2"/>
        </w:rPr>
        <w:t xml:space="preserve"> – </w:t>
      </w:r>
      <w:r w:rsidRPr="002B243E">
        <w:rPr>
          <w:color w:val="000000"/>
          <w:spacing w:val="-2"/>
        </w:rPr>
        <w:t xml:space="preserve">на </w:t>
      </w:r>
      <w:r w:rsidR="00CA2A5E">
        <w:rPr>
          <w:color w:val="000000"/>
          <w:spacing w:val="-2"/>
        </w:rPr>
        <w:t>западе, Турции, Ирана и Китая</w:t>
      </w:r>
      <w:r w:rsidR="00CA2A5E" w:rsidRPr="00CA2A5E">
        <w:rPr>
          <w:color w:val="000000"/>
          <w:spacing w:val="-2"/>
        </w:rPr>
        <w:t xml:space="preserve"> – </w:t>
      </w:r>
      <w:r w:rsidRPr="002B243E">
        <w:rPr>
          <w:color w:val="000000"/>
          <w:spacing w:val="-2"/>
        </w:rPr>
        <w:t>на востоке. Анализ деятельности ведущих мировых игроков на поле образовательного пространства постсоветских государств показывает, что сегодня сотрудничество в области образования перестает быть исключительно гуманитарным и приобретает все более явственные черты активного инструмента «мягкой силы» в реализации геополитических интересов.</w:t>
      </w:r>
    </w:p>
    <w:p w:rsidR="002B243E" w:rsidRPr="002B243E" w:rsidRDefault="002B243E" w:rsidP="00DF10D9">
      <w:pPr>
        <w:autoSpaceDE w:val="0"/>
        <w:autoSpaceDN w:val="0"/>
        <w:adjustRightInd w:val="0"/>
        <w:spacing w:line="276" w:lineRule="auto"/>
        <w:ind w:firstLine="709"/>
        <w:jc w:val="both"/>
        <w:textAlignment w:val="center"/>
        <w:rPr>
          <w:color w:val="000000"/>
          <w:spacing w:val="-2"/>
        </w:rPr>
      </w:pPr>
      <w:r w:rsidRPr="002B243E">
        <w:rPr>
          <w:color w:val="000000"/>
          <w:spacing w:val="-2"/>
        </w:rPr>
        <w:t>К 2075 г. численность населения Центральной Азии увеличится до 103 млн</w:t>
      </w:r>
      <w:r w:rsidR="00CA2A5E" w:rsidRPr="00CA2A5E">
        <w:rPr>
          <w:color w:val="000000"/>
          <w:spacing w:val="-2"/>
        </w:rPr>
        <w:t>.</w:t>
      </w:r>
      <w:r w:rsidRPr="002B243E">
        <w:rPr>
          <w:color w:val="000000"/>
          <w:spacing w:val="-2"/>
        </w:rPr>
        <w:t xml:space="preserve"> человек. Лидерами в регионе по праву считаются Казахстан и Узбекистан. Наименее ра</w:t>
      </w:r>
      <w:r w:rsidR="00CA2A5E">
        <w:rPr>
          <w:color w:val="000000"/>
          <w:spacing w:val="-2"/>
        </w:rPr>
        <w:t>звитые в экономическом смысле</w:t>
      </w:r>
      <w:r w:rsidR="00CA2A5E" w:rsidRPr="00CA2A5E">
        <w:rPr>
          <w:color w:val="000000"/>
          <w:spacing w:val="-2"/>
        </w:rPr>
        <w:t xml:space="preserve"> – </w:t>
      </w:r>
      <w:r w:rsidRPr="002B243E">
        <w:rPr>
          <w:color w:val="000000"/>
          <w:spacing w:val="-2"/>
        </w:rPr>
        <w:t xml:space="preserve">территориально небольшие, но густонаселенные Таджикистан и Кыргызстан. На сегодняшний день треть населения Кыргызстана моложе 15 лет, старше 60 лет всего 8% населения. В миграционные потоки вливается молодежь, которая не стремится получать образования в своей стране или в любой другой, потому что не видит перспективы инвестирования денежных средств в образование. Это связано в целом с сильным падением образовательного и культурного уровня населения большинства центрально-азиатских стран, особенно Таджикистана и Кыргызстана. Кыргызстан, по сути, деурбанизированная страна. Продолжающаяся деиндустриализация Таджикистана и Кыргызстана привела к бедности, безработице, имущественной дифференциации населения и трудовой миграции в основном в Россию и Казахстан. </w:t>
      </w:r>
    </w:p>
    <w:p w:rsidR="002B243E" w:rsidRPr="002B243E" w:rsidRDefault="002B243E" w:rsidP="00DF10D9">
      <w:pPr>
        <w:autoSpaceDE w:val="0"/>
        <w:autoSpaceDN w:val="0"/>
        <w:adjustRightInd w:val="0"/>
        <w:spacing w:line="276" w:lineRule="auto"/>
        <w:ind w:firstLine="709"/>
        <w:jc w:val="both"/>
        <w:textAlignment w:val="center"/>
        <w:rPr>
          <w:color w:val="000000"/>
          <w:spacing w:val="-2"/>
        </w:rPr>
      </w:pPr>
      <w:r w:rsidRPr="002B243E">
        <w:rPr>
          <w:color w:val="000000"/>
          <w:spacing w:val="-2"/>
        </w:rPr>
        <w:t xml:space="preserve">Российские специалисты по-разному оценивают последствия трудовой миграции для нашей страны. Одни отмечают положительные эффекты: смягчение демографического кризиса, сокращение дефицита рабочей силы и т. д. Другие полагают, что последствия миграционного притока для России скорее отрицательные, и в первую очередь, это обусловлено низким образовательным уровнем большей части мигрантов. </w:t>
      </w:r>
    </w:p>
    <w:p w:rsidR="002B243E" w:rsidRPr="002B243E" w:rsidRDefault="002B243E" w:rsidP="00DF10D9">
      <w:pPr>
        <w:autoSpaceDE w:val="0"/>
        <w:autoSpaceDN w:val="0"/>
        <w:adjustRightInd w:val="0"/>
        <w:spacing w:line="276" w:lineRule="auto"/>
        <w:ind w:firstLine="709"/>
        <w:jc w:val="both"/>
        <w:textAlignment w:val="center"/>
        <w:rPr>
          <w:color w:val="000000"/>
          <w:spacing w:val="-2"/>
        </w:rPr>
      </w:pPr>
      <w:r w:rsidRPr="002B243E">
        <w:rPr>
          <w:color w:val="000000"/>
          <w:spacing w:val="-2"/>
        </w:rPr>
        <w:t xml:space="preserve">Гуманитарное пространство времен СССР дало возможность повысить уровень грамотности населения в странах Центральной Азии до 99%. По сути, в приоритетах экспорта образования Россия должна вернуться к политике времен Российской империи — воспитание и образование элит, и к политике, проводившейся Советским Союзом, — ликвидация неграмотности и развитие системы всеобщего среднего образования, но на другой политической и технологической основе. Здесь России также необходимо действовать на опережение. Из-за сокращения численности собственного населения и нарастания миграционного давления Россия может не справиться с миграционными потоками, поэтому лучше привлекать в страну квалифицированных работников, либо приостановить процесс международной миграции. Уровень образования может играть </w:t>
      </w:r>
      <w:r w:rsidRPr="002B243E">
        <w:rPr>
          <w:color w:val="000000"/>
          <w:spacing w:val="-2"/>
        </w:rPr>
        <w:lastRenderedPageBreak/>
        <w:t>такую же важную роль в определении будущих миграционных потоков, поскольку является важнейшим фактором экономического роста. В целом, чем моложе мигранты и чем больше у них детей в момент прибытия в принимающую страну, тем в большей степени они могут нейтрализовать процесс старения и сокращения численности населения. Необходимо, однако, помнить, что иммиграция изменяет не только половозрастную структуру населения, так как наряду с этим мигранты обладают уровнем образования, культуры и другими характеристиками, отличающимися от соответствующих характеристик местного населения.</w:t>
      </w:r>
    </w:p>
    <w:p w:rsidR="002B243E" w:rsidRPr="002B243E" w:rsidRDefault="002B243E" w:rsidP="00DF10D9">
      <w:pPr>
        <w:autoSpaceDE w:val="0"/>
        <w:autoSpaceDN w:val="0"/>
        <w:adjustRightInd w:val="0"/>
        <w:spacing w:line="276" w:lineRule="auto"/>
        <w:ind w:firstLine="709"/>
        <w:jc w:val="both"/>
        <w:textAlignment w:val="center"/>
        <w:rPr>
          <w:color w:val="000000"/>
          <w:spacing w:val="-2"/>
        </w:rPr>
      </w:pPr>
      <w:r w:rsidRPr="002B243E">
        <w:rPr>
          <w:color w:val="000000"/>
          <w:spacing w:val="-2"/>
        </w:rPr>
        <w:t>Сегодня существуют серьезные проблемы в проведении политики интернационализации, деятельность университетов, в первую очередь, ориентирована на привлечение иностранных студентов из стран дальнего зарубежья, во вторую очередь — на развивающиеся страны, но расположенные в регионах, далеких от российских границ (предложения набора абитуриентов во Вьетнаме, на Филиппинах и т. д.). Необходимо изменить политику Российской Федерации в отношении привлечения иностранных студентов с постсоветского пространства. Сейчас для этого самое подходящее время. С одной стороны, западные державы ослабили свою политику «мягкой силы» в Центральной Азии, другой — те школы для детей, которые они открывали на постсоветском пространстве, показали свою эффективность. И Россия, чтобы эффективно инвестировать деньги в повышение уровня образования населения центрально-азиатских государств и в воспитание лояльных соседей в целом (и особенно элит), должна набирать не только абитуриентов в вузы страны, но начинать работу с открытия школ.</w:t>
      </w:r>
    </w:p>
    <w:p w:rsidR="00A53C84" w:rsidRDefault="00A53C84"/>
    <w:sectPr w:rsidR="00A53C84" w:rsidSect="00A53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3E"/>
    <w:rsid w:val="00041D9E"/>
    <w:rsid w:val="00147C5D"/>
    <w:rsid w:val="00226317"/>
    <w:rsid w:val="00271FF6"/>
    <w:rsid w:val="002B243E"/>
    <w:rsid w:val="004B736B"/>
    <w:rsid w:val="006237FD"/>
    <w:rsid w:val="009D2E49"/>
    <w:rsid w:val="00A53C84"/>
    <w:rsid w:val="00B611A4"/>
    <w:rsid w:val="00BF32B5"/>
    <w:rsid w:val="00CA2A5E"/>
    <w:rsid w:val="00CD5E85"/>
    <w:rsid w:val="00DF1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3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Немчинова</dc:creator>
  <cp:lastModifiedBy>Лагутина Мария Львовна</cp:lastModifiedBy>
  <cp:revision>2</cp:revision>
  <dcterms:created xsi:type="dcterms:W3CDTF">2017-09-14T10:18:00Z</dcterms:created>
  <dcterms:modified xsi:type="dcterms:W3CDTF">2017-09-14T10:18:00Z</dcterms:modified>
</cp:coreProperties>
</file>