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39" w:rsidRDefault="00063739" w:rsidP="00063739">
      <w:pPr>
        <w:spacing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Никитина Юлия Александровна,</w:t>
      </w:r>
    </w:p>
    <w:p w:rsidR="00063739" w:rsidRDefault="00063739" w:rsidP="00063739">
      <w:pPr>
        <w:spacing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к.полит.н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, доцент кафедры мировых политических процессов,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н.с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>. Центра постсоветских исследований ИМИ МГИМО</w:t>
      </w:r>
    </w:p>
    <w:p w:rsidR="00063739" w:rsidRPr="00063739" w:rsidRDefault="00063739" w:rsidP="00063739">
      <w:pPr>
        <w:spacing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y.nikitina@inno.mgimo.ru </w:t>
      </w:r>
    </w:p>
    <w:p w:rsidR="00063739" w:rsidRPr="00063739" w:rsidRDefault="00063739" w:rsidP="00063739">
      <w:pPr>
        <w:spacing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063739">
        <w:rPr>
          <w:rFonts w:ascii="Times New Roman" w:hAnsi="Times New Roman" w:cs="Times New Roman"/>
          <w:b/>
          <w:color w:val="0000FF"/>
          <w:sz w:val="28"/>
          <w:szCs w:val="28"/>
        </w:rPr>
        <w:t>Публичная дипломатия в работе межправительственных организаций на примере ОДКБ и ШОС</w:t>
      </w:r>
      <w:r w:rsidRPr="00063739">
        <w:rPr>
          <w:rStyle w:val="a5"/>
          <w:rFonts w:ascii="Times New Roman" w:hAnsi="Times New Roman" w:cs="Times New Roman"/>
          <w:b/>
          <w:color w:val="0000FF"/>
          <w:sz w:val="28"/>
          <w:szCs w:val="28"/>
        </w:rPr>
        <w:footnoteReference w:id="1"/>
      </w:r>
    </w:p>
    <w:p w:rsidR="00063739" w:rsidRPr="007848E3" w:rsidRDefault="00063739" w:rsidP="000637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48E3">
        <w:rPr>
          <w:rFonts w:ascii="Times New Roman" w:hAnsi="Times New Roman" w:cs="Times New Roman"/>
          <w:sz w:val="28"/>
          <w:szCs w:val="28"/>
        </w:rPr>
        <w:t xml:space="preserve">Публичная дипломатия межправительственных организаций – сфера относительно новая. Публичная дипломатия МПО может подразумевать как работу с обществами третьих стран (например, для сохранения положительного международного имиджа НАТО после осуществленного вмешательства в конфликт), так и работу с обществами государств-членов для улучшения восприятия организации и повышения ее эффективности. </w:t>
      </w:r>
    </w:p>
    <w:p w:rsidR="00063739" w:rsidRPr="007848E3" w:rsidRDefault="00063739" w:rsidP="00063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8E3">
        <w:rPr>
          <w:rFonts w:ascii="Times New Roman" w:hAnsi="Times New Roman" w:cs="Times New Roman"/>
          <w:sz w:val="28"/>
          <w:szCs w:val="28"/>
        </w:rPr>
        <w:tab/>
        <w:t>Анализ показал, что в России на официальном уровне не сложилась четкая терминология, многие понятия используются как взаимозаменяемые («мягкая сила», общественная дипломатия, публичная дипломатия). В практическом плане на настоящий момент, с точки зрения сотрудников российского МИДа, основным направлением работы государствами по линии публичной дипломатии может стать разъяснение национальных интересов и официальной позиции российским НПО, работающим за рубежом. Если НПО не видят весь комплекс национальных интересов России, их деятельность может создать определенные сложности для официальной дипломатии.</w:t>
      </w:r>
    </w:p>
    <w:p w:rsidR="00063739" w:rsidRPr="007848E3" w:rsidRDefault="00063739" w:rsidP="00063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8E3">
        <w:rPr>
          <w:rFonts w:ascii="Times New Roman" w:hAnsi="Times New Roman" w:cs="Times New Roman"/>
          <w:sz w:val="28"/>
          <w:szCs w:val="28"/>
        </w:rPr>
        <w:tab/>
        <w:t xml:space="preserve">Россия активно продвигает идею развития публичной дипломатии по линии ШОС. Сама Организация фактически не ведет деятельность по линии публичной дипломатии. На настоящий момент международные мероприятия </w:t>
      </w:r>
      <w:r w:rsidRPr="007848E3">
        <w:rPr>
          <w:rFonts w:ascii="Times New Roman" w:hAnsi="Times New Roman" w:cs="Times New Roman"/>
          <w:sz w:val="28"/>
          <w:szCs w:val="28"/>
        </w:rPr>
        <w:lastRenderedPageBreak/>
        <w:t xml:space="preserve">по тематике публичной дипломатии ШОС организуются при поддержке российских государственных и </w:t>
      </w:r>
      <w:proofErr w:type="spellStart"/>
      <w:r w:rsidRPr="007848E3">
        <w:rPr>
          <w:rFonts w:ascii="Times New Roman" w:hAnsi="Times New Roman" w:cs="Times New Roman"/>
          <w:sz w:val="28"/>
          <w:szCs w:val="28"/>
        </w:rPr>
        <w:t>окологосударственных</w:t>
      </w:r>
      <w:proofErr w:type="spellEnd"/>
      <w:r w:rsidRPr="007848E3">
        <w:rPr>
          <w:rFonts w:ascii="Times New Roman" w:hAnsi="Times New Roman" w:cs="Times New Roman"/>
          <w:sz w:val="28"/>
          <w:szCs w:val="28"/>
        </w:rPr>
        <w:t xml:space="preserve"> структур.</w:t>
      </w:r>
    </w:p>
    <w:p w:rsidR="00063739" w:rsidRPr="007848E3" w:rsidRDefault="00063739" w:rsidP="00063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8E3">
        <w:rPr>
          <w:rFonts w:ascii="Times New Roman" w:hAnsi="Times New Roman" w:cs="Times New Roman"/>
          <w:sz w:val="28"/>
          <w:szCs w:val="28"/>
        </w:rPr>
        <w:tab/>
        <w:t>По отношению к ОДКБ у России нет четкой стратегии и интереса в сфере продвижения публичной дипломатии этой организации. ОДКБ самостоятельно развивает отдельные направления, впрочем, не называя это публичной дипломатией. Как представляется, у ОДКБ есть значительный потенциал по применения публичной дипломатии для предотвращения или урегулирования конфликтов.</w:t>
      </w:r>
    </w:p>
    <w:p w:rsidR="006A252E" w:rsidRDefault="006A252E" w:rsidP="00063739">
      <w:pPr>
        <w:spacing w:line="360" w:lineRule="auto"/>
      </w:pPr>
    </w:p>
    <w:sectPr w:rsidR="006A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458" w:rsidRDefault="00EB7458" w:rsidP="00063739">
      <w:pPr>
        <w:spacing w:after="0" w:line="240" w:lineRule="auto"/>
      </w:pPr>
      <w:r>
        <w:separator/>
      </w:r>
    </w:p>
  </w:endnote>
  <w:endnote w:type="continuationSeparator" w:id="0">
    <w:p w:rsidR="00EB7458" w:rsidRDefault="00EB7458" w:rsidP="0006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458" w:rsidRDefault="00EB7458" w:rsidP="00063739">
      <w:pPr>
        <w:spacing w:after="0" w:line="240" w:lineRule="auto"/>
      </w:pPr>
      <w:r>
        <w:separator/>
      </w:r>
    </w:p>
  </w:footnote>
  <w:footnote w:type="continuationSeparator" w:id="0">
    <w:p w:rsidR="00EB7458" w:rsidRDefault="00EB7458" w:rsidP="00063739">
      <w:pPr>
        <w:spacing w:after="0" w:line="240" w:lineRule="auto"/>
      </w:pPr>
      <w:r>
        <w:continuationSeparator/>
      </w:r>
    </w:p>
  </w:footnote>
  <w:footnote w:id="1">
    <w:p w:rsidR="00063739" w:rsidRDefault="00063739" w:rsidP="00063739">
      <w:pPr>
        <w:pStyle w:val="a3"/>
      </w:pPr>
      <w:r>
        <w:rPr>
          <w:rStyle w:val="a5"/>
        </w:rPr>
        <w:footnoteRef/>
      </w:r>
      <w:r>
        <w:t xml:space="preserve"> Доклад подготовлен</w:t>
      </w:r>
      <w:r>
        <w:t xml:space="preserve"> при поддержке РГНФ в рамках проекта </w:t>
      </w:r>
      <w:r w:rsidRPr="002E4592">
        <w:t>№ 15-37-11128 "Структура, формы и методы взаимодействия официальной и публичной дипломатии для противодействия угрозам национальной безопасности России".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39"/>
    <w:rsid w:val="00063739"/>
    <w:rsid w:val="006A252E"/>
    <w:rsid w:val="00EB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DB8B1-A08A-4D38-A350-A3C9C976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6373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6373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637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1713</Characters>
  <Application>Microsoft Office Word</Application>
  <DocSecurity>0</DocSecurity>
  <Lines>32</Lines>
  <Paragraphs>9</Paragraphs>
  <ScaleCrop>false</ScaleCrop>
  <Company>SPecialiST RePack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1</cp:revision>
  <dcterms:created xsi:type="dcterms:W3CDTF">2017-09-03T19:02:00Z</dcterms:created>
  <dcterms:modified xsi:type="dcterms:W3CDTF">2017-09-03T19:08:00Z</dcterms:modified>
</cp:coreProperties>
</file>