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89" w:rsidRDefault="00764BC2" w:rsidP="00EF478F">
      <w:pPr>
        <w:pStyle w:val="1"/>
      </w:pPr>
      <w:bookmarkStart w:id="0" w:name="_GoBack"/>
      <w:bookmarkEnd w:id="0"/>
      <w:r>
        <w:t>Публичная дипломатия поля боя: опыт силовых структур США в предотвращении конфликтов</w:t>
      </w:r>
    </w:p>
    <w:p w:rsidR="00764BC2" w:rsidRDefault="00764BC2">
      <w:r>
        <w:t>Несмотря на то, что публичная дипломатия никак не ассоциируется с силовыми и тем более военными операциями, в США важнейшим «пользователем» инструментария публичной дипломатии оказываются силовые структуры. Среди них прочное первое место занимает командование сил специальных операций.</w:t>
      </w:r>
    </w:p>
    <w:p w:rsidR="00764BC2" w:rsidRDefault="00764BC2">
      <w:r>
        <w:t>Проблема поддержания мира на территориях, где отсутствуют действенные социальные или государственные институты, была осознана Армией США с некоторым запозданием, во время операции «Свобода Ирака». Выработке общей стратегии по проведению комплекса мероприятий в сфере публичной дипломатии в интересах Армии США способствовали скандалы, связанные с привлечением к поддержанию порядка различных ЧВК, что повлекло за собой резонансные инциденты, связанные с гибелью местного населения. Армия столкнулась с новым форматом участия в конфликте, который требовал качественного освещения в позитивном ключе с одной стороны, а с другой отвлекал до 60% персонала на операции, не связанные непосредственно с боевыми действиями. Солдаты были подготовлены к поддержанию оккупации, но оказались совершенно не готовы к мирным действиям в потенциально враждебной среде. Попытки копировать израильские подходы не увенчались успехом, после чего была поставлена задача разработки информационных стратегий, применимых на враждебных территориях силами Армии США и специальных операций. Результатом разработки этой стратегии стал отработанный инструментарий по поддержанию мира, в существенной мере опирающийся на методы, характерные для публичной дипломатии.</w:t>
      </w:r>
    </w:p>
    <w:p w:rsidR="00764BC2" w:rsidRDefault="00EF478F">
      <w:r>
        <w:t>Примечательно, однако, что цель разработанных стратегий состояла не только и не столько в прикладной поддержке миротворчества путем повышения уровня культурных компетенций, создания позитивного имиджа вооруженных сил США. Многим более важной частью стратегии стало распространение влияния США и купирование влияния враждебных режимов, прежде всего Ирана, Пакистана и Китая на территориях, где проводятся войсковые операции. В этом свете неудивительно, что проводником глобального уровня стратегии стало Командование сил специальных операций.</w:t>
      </w:r>
    </w:p>
    <w:p w:rsidR="00EF478F" w:rsidRDefault="00EF478F">
      <w:r>
        <w:t>Таким образом, мы сталкиваемся не столько со стратегией поведения бойцов на потенциально враждебной территории, подкрепленной вновь созданными уставами, сколько с разработанной методикой распространения влияния с использованием классических инструментов публичной дипломатии. Однако</w:t>
      </w:r>
      <w:proofErr w:type="gramStart"/>
      <w:r>
        <w:t>,</w:t>
      </w:r>
      <w:proofErr w:type="gramEnd"/>
      <w:r>
        <w:t xml:space="preserve"> в данном случае в качестве проводника дипломатических усилий непривычно для себя выступает Армия США.</w:t>
      </w:r>
    </w:p>
    <w:p w:rsidR="005751DD" w:rsidRPr="005751DD" w:rsidRDefault="005751DD">
      <w:pPr>
        <w:rPr>
          <w:i/>
        </w:rPr>
      </w:pPr>
      <w:r w:rsidRPr="005751DD">
        <w:rPr>
          <w:i/>
        </w:rPr>
        <w:t>Тезисы подготовлены в рамках проекта РГНФ №15-37-11128.</w:t>
      </w:r>
    </w:p>
    <w:sectPr w:rsidR="005751DD" w:rsidRPr="005751DD" w:rsidSect="00D2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BC2"/>
    <w:rsid w:val="003D0884"/>
    <w:rsid w:val="005751DD"/>
    <w:rsid w:val="00764BC2"/>
    <w:rsid w:val="009350CB"/>
    <w:rsid w:val="00D272BB"/>
    <w:rsid w:val="00D37689"/>
    <w:rsid w:val="00EF4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BB"/>
  </w:style>
  <w:style w:type="paragraph" w:styleId="1">
    <w:name w:val="heading 1"/>
    <w:basedOn w:val="a"/>
    <w:next w:val="a"/>
    <w:link w:val="10"/>
    <w:uiPriority w:val="9"/>
    <w:qFormat/>
    <w:rsid w:val="00EF47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47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F4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F47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МГИМО (У) МИД России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Каберник</dc:creator>
  <cp:keywords/>
  <dc:description/>
  <cp:lastModifiedBy>user</cp:lastModifiedBy>
  <cp:revision>3</cp:revision>
  <dcterms:created xsi:type="dcterms:W3CDTF">2017-09-21T07:14:00Z</dcterms:created>
  <dcterms:modified xsi:type="dcterms:W3CDTF">2018-01-25T21:12:00Z</dcterms:modified>
</cp:coreProperties>
</file>