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6" w:rsidRPr="003E3EE6" w:rsidRDefault="003E3EE6" w:rsidP="003E3EE6">
      <w:pPr>
        <w:spacing w:line="240" w:lineRule="auto"/>
        <w:ind w:firstLine="380"/>
        <w:jc w:val="both"/>
        <w:rPr>
          <w:rFonts w:ascii="Times New Roman" w:hAnsi="Times New Roman"/>
          <w:b/>
          <w:sz w:val="28"/>
          <w:szCs w:val="28"/>
        </w:rPr>
      </w:pPr>
      <w:r w:rsidRPr="003E3EE6">
        <w:rPr>
          <w:rFonts w:ascii="Times New Roman" w:hAnsi="Times New Roman"/>
          <w:b/>
          <w:sz w:val="28"/>
          <w:szCs w:val="28"/>
        </w:rPr>
        <w:t>А.М. Козырева</w:t>
      </w:r>
    </w:p>
    <w:p w:rsidR="003E3EE6" w:rsidRPr="003E3EE6" w:rsidRDefault="003E3EE6" w:rsidP="003E3EE6">
      <w:pPr>
        <w:spacing w:line="240" w:lineRule="auto"/>
        <w:ind w:firstLine="380"/>
        <w:jc w:val="both"/>
        <w:rPr>
          <w:rFonts w:ascii="Times New Roman" w:hAnsi="Times New Roman"/>
          <w:b/>
          <w:sz w:val="28"/>
          <w:szCs w:val="28"/>
        </w:rPr>
      </w:pPr>
      <w:r w:rsidRPr="003E3EE6">
        <w:rPr>
          <w:rFonts w:ascii="Times New Roman" w:hAnsi="Times New Roman"/>
          <w:b/>
          <w:sz w:val="28"/>
          <w:szCs w:val="28"/>
        </w:rPr>
        <w:t>К.э.н., доцент ЯрГУ им. П.Г. Демидова</w:t>
      </w:r>
    </w:p>
    <w:p w:rsidR="003E3EE6" w:rsidRDefault="003E3EE6" w:rsidP="003E3EE6">
      <w:pPr>
        <w:spacing w:line="240" w:lineRule="auto"/>
        <w:ind w:firstLine="380"/>
        <w:jc w:val="both"/>
        <w:rPr>
          <w:rFonts w:ascii="Times New Roman" w:hAnsi="Times New Roman"/>
          <w:b/>
          <w:sz w:val="28"/>
          <w:szCs w:val="28"/>
        </w:rPr>
      </w:pPr>
    </w:p>
    <w:p w:rsidR="003E3EE6" w:rsidRPr="00801CB8" w:rsidRDefault="003E3EE6" w:rsidP="003E3EE6">
      <w:pPr>
        <w:spacing w:line="240" w:lineRule="auto"/>
        <w:ind w:firstLine="380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Проблемы конкурентоспособного отраслевого развития</w:t>
      </w:r>
    </w:p>
    <w:p w:rsidR="003E3EE6" w:rsidRPr="00801CB8" w:rsidRDefault="003E3EE6" w:rsidP="003E3EE6">
      <w:pPr>
        <w:spacing w:line="240" w:lineRule="auto"/>
        <w:ind w:firstLine="380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России в ВТО</w:t>
      </w:r>
    </w:p>
    <w:p w:rsidR="003E3EE6" w:rsidRPr="00801CB8" w:rsidRDefault="003E3EE6" w:rsidP="003E3EE6">
      <w:pPr>
        <w:spacing w:line="36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Поведенческие отраслевые особенности вступления в ВТО индивидуальны, что отражается на промышленных и сельскохозяйственных предприятиях особенн</w:t>
      </w:r>
      <w:bookmarkStart w:id="0" w:name="_GoBack"/>
      <w:bookmarkEnd w:id="0"/>
      <w:r w:rsidRPr="00801CB8">
        <w:rPr>
          <w:rFonts w:ascii="Times New Roman" w:hAnsi="Times New Roman"/>
          <w:sz w:val="28"/>
          <w:szCs w:val="28"/>
        </w:rPr>
        <w:t xml:space="preserve">о. Непростая ситуация сложилась в легкой промышленности, доля продукции которой за последние годы строительства рыночных отношений в России снизилась до 1 % в ВВП. Резко поменялась структура производства. Доля отечественной продукции составляет 20 %, экспорта 38 %, 42 % приходятся на контрафактное производство из Китая. Сложность ситуации, что 70 % предприятий отрасли являются градообразующими в моногородах России, что создает социальные проблемы трудоустройства. Путь к возрождению отрасли возможен путем привлечения иностранных инвестиций, совместных/иностранных предприятий.  Производственная база этой отрасли устарела, и здесь членство России в ВТО может сыграть свою положительную роль, облегчит доступ на наш рынок зарубежному капиталу, прямым инвестициям. </w:t>
      </w:r>
      <w:r w:rsidRPr="00801CB8">
        <w:rPr>
          <w:rFonts w:ascii="Times New Roman" w:hAnsi="Times New Roman"/>
          <w:color w:val="000000"/>
          <w:sz w:val="28"/>
          <w:szCs w:val="28"/>
        </w:rPr>
        <w:t xml:space="preserve">Проблема, тормозящая темпы экономического развития - низкая конкурентоспособность отечественной продукции. Причины: отсталые технологии, низкое качество сырья, ограниченные финансовые ресурсы, давление на отечественный рынок импортных товаров. </w:t>
      </w:r>
    </w:p>
    <w:p w:rsidR="003E3EE6" w:rsidRPr="00801CB8" w:rsidRDefault="003E3EE6" w:rsidP="003E3EE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В России часть предприятий модернизировали производство и соответствуют стандартам ВТО (Урал, Западная Сибирь). Их опыт показывает, что требованием со стороны ВТО по отношению к таким предприятиям, является их качество менеджмента, прозрачность корпоративного управления и финансовой отчетности, служащей ориентиром для инвесторов и заказчиков. Повышению </w:t>
      </w:r>
      <w:r w:rsidRPr="00801CB8">
        <w:rPr>
          <w:rFonts w:ascii="Times New Roman" w:hAnsi="Times New Roman"/>
          <w:sz w:val="28"/>
          <w:szCs w:val="28"/>
        </w:rPr>
        <w:lastRenderedPageBreak/>
        <w:t xml:space="preserve">конкурентоспособности способствуют рост качества и снижение цены продукции (услуг), независимо от того, где эта продукция (услуга) продается  на отечественном или внешнем рынках. Для России назрела необходимость организации массовой профессиональной подготовки персонала предприятий; создания соответствующей национальной инфраструктуры; сертификации компаний и госструктур; подготовки для них сертифицированных высококлассных специалистов. Международный опыт предприятий, успешных в бизнесе в ВТО, показывает, что они тратят на подготовку и сертификацию своего персонала не менее 20% от общих ассигнований. В России этот показатель ниже, составляя не более 0,8% для малого и среднего бизнеса и 12% - для крупного бизнеса. Выстроить на предприятии единую систему управления качеством ресурсов, продукции или услуг. Россия двигается в этом направлении медленно. Упор необходимо сделать на качестве менеджмента, чтобы не допускать дефектов производимой продукции и привлекать полноценные человеческие и финансовые ресурсы. </w:t>
      </w:r>
    </w:p>
    <w:p w:rsidR="003E3EE6" w:rsidRPr="00801CB8" w:rsidRDefault="003E3EE6" w:rsidP="003E3EE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Касаемо АПК. Минсельхозразвития разработал долгосрочный план вхождения в ВТО путем принятия государственных программ развития, мониторинга рынков, в направлении модернизации и развития агропромышленных производств в виде Дорожной карты развития сельского хозяйства. Необходимо соблюдение трех китов: развитие внутреннего рынка сбыта, введение мер с целью стимулирования производства, меры развития экспорта. В странах мира государство дотирует сельское хозяйство. Правительства стран помогают сельскому хозяйству, но эта помощь носит иной характер, чем в нашей стране. Внутри ЕС используется иной механизм регулирования продаж продуктов питания и товаров широкого потребления - квотирование. </w:t>
      </w:r>
    </w:p>
    <w:p w:rsidR="003E3EE6" w:rsidRPr="00801CB8" w:rsidRDefault="003E3EE6" w:rsidP="003E3E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Мировые кризисы последних лет показали, что наша страна уже является частью мирового экономического пространства, поэтому мы должны принять его стандарты и правила, примером чего и явилось вступление России в ВТО. В первую очередь для обрабатывающих отраслей промышленности и сельскохозяйственных подотраслей возникли трудности, но без их преодоления страна не сможет быть уверенным, конкурентным и полноправным членом мирового конкурентоспособного сообщества в глобализирующемся мире.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E6"/>
    <w:rsid w:val="003A79CF"/>
    <w:rsid w:val="003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E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EE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3E3EE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E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EE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3E3EE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3260</Characters>
  <Application>Microsoft Macintosh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2014-04-23T11:20:00Z</dcterms:created>
  <dcterms:modified xsi:type="dcterms:W3CDTF">2014-04-23T11:21:00Z</dcterms:modified>
</cp:coreProperties>
</file>