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85" w:rsidRPr="00517F91" w:rsidRDefault="00193585" w:rsidP="001935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С.В.Куликова </w:t>
      </w:r>
    </w:p>
    <w:p w:rsidR="00193585" w:rsidRPr="00517F91" w:rsidRDefault="00193585" w:rsidP="001935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Место работы: ITE Россия</w:t>
      </w:r>
    </w:p>
    <w:p w:rsidR="00193585" w:rsidRDefault="00193585" w:rsidP="001935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 Директор по корпоративному маркетингу</w:t>
      </w:r>
    </w:p>
    <w:p w:rsidR="00193585" w:rsidRPr="00517F91" w:rsidRDefault="00193585" w:rsidP="001935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93585" w:rsidRPr="00801CB8" w:rsidRDefault="00193585" w:rsidP="001935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Роль международных выставок в повышении конкурентоспособности продукции и развитии отраслей</w:t>
      </w:r>
    </w:p>
    <w:p w:rsidR="00193585" w:rsidRPr="00801CB8" w:rsidRDefault="00193585" w:rsidP="001935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Выставки, причем в первую очередь те из них, которые обладают статусом «международные» – то есть те, которые в соответствии с международными стандартами</w:t>
      </w:r>
      <w:r w:rsidRPr="00801CB8">
        <w:rPr>
          <w:rStyle w:val="a5"/>
          <w:rFonts w:ascii="Times New Roman" w:hAnsi="Times New Roman"/>
          <w:sz w:val="28"/>
          <w:szCs w:val="28"/>
        </w:rPr>
        <w:endnoteReference w:id="1"/>
      </w:r>
      <w:r w:rsidRPr="00801CB8">
        <w:rPr>
          <w:rFonts w:ascii="Times New Roman" w:hAnsi="Times New Roman"/>
          <w:sz w:val="28"/>
          <w:szCs w:val="28"/>
        </w:rPr>
        <w:t xml:space="preserve"> и Национальном стандартом Российской Федерации (ГОСТ)</w:t>
      </w:r>
      <w:r w:rsidRPr="00801CB8">
        <w:rPr>
          <w:rStyle w:val="a5"/>
          <w:rFonts w:ascii="Times New Roman" w:hAnsi="Times New Roman"/>
          <w:sz w:val="28"/>
          <w:szCs w:val="28"/>
        </w:rPr>
        <w:endnoteReference w:id="2"/>
      </w:r>
      <w:r w:rsidRPr="00801CB8">
        <w:rPr>
          <w:rFonts w:ascii="Times New Roman" w:hAnsi="Times New Roman"/>
          <w:sz w:val="28"/>
          <w:szCs w:val="28"/>
        </w:rPr>
        <w:t xml:space="preserve"> посещают не менее 5% иностранных посетителей и / или в которых принимают участие не менее 10% иностранных участников, оказывают существенное влияние на развитие отраслей. Это обусловлено коммуникациями ведущих международных специалистов в рамках мероприятия, что содействует повышению интенсивности отраслевой конкуренции и внедрению инноваций. </w:t>
      </w:r>
    </w:p>
    <w:p w:rsidR="00193585" w:rsidRPr="00801CB8" w:rsidRDefault="00193585" w:rsidP="001935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Выставки проводятся в тех отраслях, где присутствует достаточное количество игроков для участия – в противном случае их проведение не имеет смысла, поскольку они успешны только тогда, когда являются площадкой демонстрации продукции и услуг различных компаний. С точки зрения экономической теории речь идет о рынках с монополистической конкуренцией</w:t>
      </w:r>
      <w:r w:rsidRPr="00801CB8">
        <w:rPr>
          <w:rStyle w:val="a5"/>
          <w:rFonts w:ascii="Times New Roman" w:hAnsi="Times New Roman"/>
          <w:sz w:val="28"/>
          <w:szCs w:val="28"/>
        </w:rPr>
        <w:endnoteReference w:id="3"/>
      </w:r>
      <w:r w:rsidRPr="00801CB8">
        <w:rPr>
          <w:rFonts w:ascii="Times New Roman" w:hAnsi="Times New Roman"/>
          <w:sz w:val="28"/>
          <w:szCs w:val="28"/>
        </w:rPr>
        <w:t>, поскольку для успешной выставки необходимы такие характеристики отрасли, как множество фирм и разнородная продукция – иначе они не являются привлекательными либо для участников, либо для посетителей.</w:t>
      </w:r>
    </w:p>
    <w:p w:rsidR="00193585" w:rsidRPr="00801CB8" w:rsidRDefault="00193585" w:rsidP="001935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С другой стороны, такая явная конкуренция является стимулирующим фактором для дальнейшего развития компаний. </w:t>
      </w:r>
    </w:p>
    <w:p w:rsidR="00193585" w:rsidRPr="00801CB8" w:rsidRDefault="00193585" w:rsidP="001935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Повышение конкурентоспособности компаний в рамках международных выставок обусловлено двумя факторами. Первый фактор –</w:t>
      </w:r>
      <w:r w:rsidRPr="00801CB8">
        <w:rPr>
          <w:rFonts w:ascii="Times New Roman" w:hAnsi="Times New Roman"/>
          <w:sz w:val="28"/>
          <w:szCs w:val="28"/>
        </w:rPr>
        <w:lastRenderedPageBreak/>
        <w:t>информационный, поскольку выставка является площадкой получения информации по ситуации на рынке как путем непосредственного ознакомления с продукцией и услугами конкурентов и партнеров, так и путем получения прямых отзывов в режиме диалога о представленном продукте либо услугах от значительного количества потенциальных клиентов и ключевых экспертов отрасли. Они могут в полной мере оценить конкурентоспособность продукции – именно в полной мере, поскольку в рамках выставок в силу физического наличия продукции есть возможность оценить такие параметры, как, например, эргономичность, удобство упаковки, вкусовые параметры, удобство использования, интерфейс и многие другие. Так, 76% экспонентов отмечают, что участие в выставках оказывает влияние на коррекцию ассортиментного портфеля.</w:t>
      </w:r>
    </w:p>
    <w:p w:rsidR="00193585" w:rsidRPr="00801CB8" w:rsidRDefault="00193585" w:rsidP="001935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Второй фактор – собственно острая конкуренция компаний в рамках выставки, поскольку в результате посещения таких мероприятий существующие и потенциальные покупатели могут принять решение о смене поставщиков по причине выявления наиболее оптимальных продуктовых, технологических либо ценовых предложений. Также на принятие решений в бизнесе формата В2В влияют репутация бренда компании-поставщика и личные коммуникации. Это обусловлено тем, что, в отличие от сделок формата В2С, клиент принимает решение, распоряжаясь не своими деньгами, а средствами предприятия, и ему особенно важно, чтобы его не подвели с поставкой, так как это скажется на его репутации у работодателя. Поэтому в ряде случаев на рынках В2В предпочтение отдается не привлекательной цене, а ожидаемому качеству поставки, которое формируется исходя из таких параметров, как репутация бренда компании-поставщика и качества личных контактов.</w:t>
      </w:r>
    </w:p>
    <w:p w:rsidR="003A79CF" w:rsidRDefault="003A79CF">
      <w:bookmarkStart w:id="0" w:name="_GoBack"/>
      <w:bookmarkEnd w:id="0"/>
    </w:p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85" w:rsidRDefault="00193585" w:rsidP="00193585">
      <w:pPr>
        <w:spacing w:after="0" w:line="240" w:lineRule="auto"/>
      </w:pPr>
      <w:r>
        <w:separator/>
      </w:r>
    </w:p>
  </w:endnote>
  <w:endnote w:type="continuationSeparator" w:id="0">
    <w:p w:rsidR="00193585" w:rsidRDefault="00193585" w:rsidP="00193585">
      <w:pPr>
        <w:spacing w:after="0" w:line="240" w:lineRule="auto"/>
      </w:pPr>
      <w:r>
        <w:continuationSeparator/>
      </w:r>
    </w:p>
  </w:endnote>
  <w:endnote w:id="1">
    <w:p w:rsidR="00193585" w:rsidRPr="00360E49" w:rsidRDefault="00193585" w:rsidP="00193585">
      <w:pPr>
        <w:pStyle w:val="a3"/>
        <w:rPr>
          <w:rFonts w:ascii="Times New Roman" w:hAnsi="Times New Roman"/>
        </w:rPr>
      </w:pPr>
      <w:r w:rsidRPr="009B616B">
        <w:rPr>
          <w:rStyle w:val="a5"/>
        </w:rPr>
        <w:endnoteRef/>
      </w:r>
      <w:r w:rsidRPr="00360E49">
        <w:rPr>
          <w:rFonts w:ascii="Times New Roman" w:hAnsi="Times New Roman"/>
        </w:rPr>
        <w:t xml:space="preserve"> </w:t>
      </w:r>
    </w:p>
  </w:endnote>
  <w:endnote w:id="2">
    <w:p w:rsidR="00193585" w:rsidRPr="009B616B" w:rsidRDefault="00193585" w:rsidP="00193585">
      <w:pPr>
        <w:pStyle w:val="a3"/>
        <w:rPr>
          <w:rFonts w:ascii="Times New Roman" w:hAnsi="Times New Roman"/>
        </w:rPr>
      </w:pPr>
      <w:r w:rsidRPr="009B616B">
        <w:rPr>
          <w:rStyle w:val="a5"/>
        </w:rPr>
        <w:endnoteRef/>
      </w:r>
      <w:r w:rsidRPr="009B61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</w:endnote>
  <w:endnote w:id="3">
    <w:p w:rsidR="00193585" w:rsidRDefault="00193585" w:rsidP="00193585">
      <w:pPr>
        <w:pStyle w:val="a3"/>
      </w:pPr>
      <w:r w:rsidRPr="009B616B">
        <w:rPr>
          <w:rStyle w:val="a5"/>
        </w:rPr>
        <w:endnoteRef/>
      </w:r>
      <w:r w:rsidRPr="009B616B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85" w:rsidRDefault="00193585" w:rsidP="00193585">
      <w:pPr>
        <w:spacing w:after="0" w:line="240" w:lineRule="auto"/>
      </w:pPr>
      <w:r>
        <w:separator/>
      </w:r>
    </w:p>
  </w:footnote>
  <w:footnote w:type="continuationSeparator" w:id="0">
    <w:p w:rsidR="00193585" w:rsidRDefault="00193585" w:rsidP="00193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85"/>
    <w:rsid w:val="00193585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8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9358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9358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endnote reference"/>
    <w:uiPriority w:val="99"/>
    <w:semiHidden/>
    <w:unhideWhenUsed/>
    <w:rsid w:val="0019358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8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9358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9358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endnote reference"/>
    <w:uiPriority w:val="99"/>
    <w:semiHidden/>
    <w:unhideWhenUsed/>
    <w:rsid w:val="00193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2722</Characters>
  <Application>Microsoft Macintosh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2014-04-23T11:31:00Z</dcterms:created>
  <dcterms:modified xsi:type="dcterms:W3CDTF">2014-04-23T11:31:00Z</dcterms:modified>
</cp:coreProperties>
</file>