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1AFC" w14:textId="77777777" w:rsidR="00D611E0" w:rsidRPr="00153E96" w:rsidRDefault="00D611E0" w:rsidP="00D611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E96">
        <w:rPr>
          <w:rFonts w:ascii="Times New Roman" w:hAnsi="Times New Roman" w:cs="Times New Roman"/>
          <w:b/>
          <w:sz w:val="24"/>
          <w:szCs w:val="24"/>
        </w:rPr>
        <w:t>П.А. Лузин, к.полит.н., ИМЭМО РАН</w:t>
      </w:r>
    </w:p>
    <w:p w14:paraId="3B3A1FCC" w14:textId="77777777" w:rsidR="00363041" w:rsidRPr="00D611E0" w:rsidRDefault="00363041" w:rsidP="00D6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E51" w14:textId="77777777" w:rsidR="00E32BEC" w:rsidRDefault="00DC7066" w:rsidP="00DC7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E42">
        <w:rPr>
          <w:rFonts w:ascii="Times New Roman" w:hAnsi="Times New Roman" w:cs="Times New Roman"/>
          <w:b/>
          <w:sz w:val="24"/>
          <w:szCs w:val="24"/>
        </w:rPr>
        <w:t>Проблема методологии анализа действий внешних игроков в условиях острых внутриполитических кризисов в различных государствах</w:t>
      </w:r>
    </w:p>
    <w:p w14:paraId="73E04EA8" w14:textId="77777777" w:rsidR="003F2B57" w:rsidRPr="008B5E42" w:rsidRDefault="003F2B57" w:rsidP="00DC7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(Тезисы доклада на VIII Конвенте РАМИ)</w:t>
      </w:r>
    </w:p>
    <w:p w14:paraId="7F367CF0" w14:textId="77777777" w:rsidR="009D61C2" w:rsidRDefault="009D61C2" w:rsidP="00DC7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3F168" w14:textId="77777777" w:rsidR="009D61C2" w:rsidRDefault="003F2B57" w:rsidP="009D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«Арабской весны», гражданские войны в Ливии и Сирии, а также произошедшая в начале 2014 г. революция в Украине поставили теоретическую и методологическую проблему адекватного понимания поведения внешних игроков, вовлеченных в эти острые внутриполитические процессы</w:t>
      </w:r>
      <w:r w:rsidR="007234F7">
        <w:rPr>
          <w:rFonts w:ascii="Times New Roman" w:hAnsi="Times New Roman" w:cs="Times New Roman"/>
          <w:sz w:val="24"/>
          <w:szCs w:val="24"/>
        </w:rPr>
        <w:t xml:space="preserve"> и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4F7">
        <w:rPr>
          <w:rFonts w:ascii="Times New Roman" w:hAnsi="Times New Roman" w:cs="Times New Roman"/>
          <w:sz w:val="24"/>
          <w:szCs w:val="24"/>
        </w:rPr>
        <w:t xml:space="preserve"> Опыт прикладного анализа указанных процессов, проведенного, правда, в сугубо преподавательских</w:t>
      </w:r>
      <w:r w:rsidR="00B4668A">
        <w:rPr>
          <w:rFonts w:ascii="Times New Roman" w:hAnsi="Times New Roman" w:cs="Times New Roman"/>
          <w:sz w:val="24"/>
          <w:szCs w:val="24"/>
        </w:rPr>
        <w:t>, а не исследовательских</w:t>
      </w:r>
      <w:r w:rsidR="007234F7">
        <w:rPr>
          <w:rFonts w:ascii="Times New Roman" w:hAnsi="Times New Roman" w:cs="Times New Roman"/>
          <w:sz w:val="24"/>
          <w:szCs w:val="24"/>
        </w:rPr>
        <w:t xml:space="preserve"> целях, позв</w:t>
      </w:r>
      <w:r w:rsidR="00B4668A">
        <w:rPr>
          <w:rFonts w:ascii="Times New Roman" w:hAnsi="Times New Roman" w:cs="Times New Roman"/>
          <w:sz w:val="24"/>
          <w:szCs w:val="24"/>
        </w:rPr>
        <w:t>олил прийти к следующим выводам:</w:t>
      </w:r>
    </w:p>
    <w:p w14:paraId="5D31041D" w14:textId="77777777" w:rsidR="007234F7" w:rsidRDefault="009B6B49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приведенных случаях речь идет о крушении политических режимов. Соответств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енно, первым делом необходимо на основе доступной историографии и имеющихся источников реконструировать ключевые особенности этих режимов</w:t>
      </w:r>
      <w:r w:rsidR="00D70A50">
        <w:rPr>
          <w:rFonts w:ascii="Times New Roman" w:hAnsi="Times New Roman" w:cs="Times New Roman"/>
          <w:sz w:val="24"/>
          <w:szCs w:val="24"/>
        </w:rPr>
        <w:t>, ключевые политические и экономические предпосылки для их разрушения, а также определить момент времени (или «спусковой крючок»), когда тот или иной режим начин</w:t>
      </w:r>
      <w:r w:rsidR="0053699B">
        <w:rPr>
          <w:rFonts w:ascii="Times New Roman" w:hAnsi="Times New Roman" w:cs="Times New Roman"/>
          <w:sz w:val="24"/>
          <w:szCs w:val="24"/>
        </w:rPr>
        <w:t>ает катастрофически разрушаться;</w:t>
      </w:r>
    </w:p>
    <w:p w14:paraId="3C77A480" w14:textId="77777777" w:rsidR="0053699B" w:rsidRDefault="005E2559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острой фазы внутриполитического кризиса необходимо реконструировать социально-политические, экономические и идеологические «портреты» противоборствующих сил;</w:t>
      </w:r>
    </w:p>
    <w:p w14:paraId="54EEA5C7" w14:textId="77777777" w:rsidR="005E2559" w:rsidRDefault="00610E08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целесообразно реконструировать систему внешнеполитических взаимодействий и основных внешнеполитических противоречий рухнувшего режима накануне начала острого внутриполитического кризиса;</w:t>
      </w:r>
    </w:p>
    <w:p w14:paraId="625AB6FB" w14:textId="77777777" w:rsidR="005A7780" w:rsidRDefault="00610E08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необходимо</w:t>
      </w:r>
      <w:r w:rsidR="005A7780">
        <w:rPr>
          <w:rFonts w:ascii="Times New Roman" w:hAnsi="Times New Roman" w:cs="Times New Roman"/>
          <w:sz w:val="24"/>
          <w:szCs w:val="24"/>
        </w:rPr>
        <w:t xml:space="preserve"> определить политическое целеполагание основных внешних игроков в их взаимодействии с выбранным для анализа политическим режимом накануне его краха. При этом определяемое целеполагание по возможности надо структурировать на кратко-, средне- и долгосрочное;</w:t>
      </w:r>
    </w:p>
    <w:p w14:paraId="4D2AA668" w14:textId="77777777" w:rsidR="00610E08" w:rsidRDefault="00562B84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необходимо понять, каковы прогнозируемые политические и экономические последствия разрушения выбранного для анализа режима. Здесь необходимо учитывать политическую повестку, формируемую борющимися за власть силами внутри государства, а также влияние краха политического режима на систему международных отношений (в контексте проблем, которые этот крах создает);</w:t>
      </w:r>
    </w:p>
    <w:p w14:paraId="783EBAD8" w14:textId="77777777" w:rsidR="00562B84" w:rsidRDefault="00562B84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следующем этапе анализа необходимо соотнести существовавшие цели внешних игроков (а также то, насколько тому или иному игроку сложно </w:t>
      </w:r>
      <w:r w:rsidR="00AA0A6C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цели изменить) и проблемы, рождаемые для этих игроков крах</w:t>
      </w:r>
      <w:r w:rsidR="00AA0A6C">
        <w:rPr>
          <w:rFonts w:ascii="Times New Roman" w:hAnsi="Times New Roman" w:cs="Times New Roman"/>
          <w:sz w:val="24"/>
          <w:szCs w:val="24"/>
        </w:rPr>
        <w:t>ом того или иного политического режима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0A6C">
        <w:rPr>
          <w:rFonts w:ascii="Times New Roman" w:hAnsi="Times New Roman" w:cs="Times New Roman"/>
          <w:sz w:val="24"/>
          <w:szCs w:val="24"/>
        </w:rPr>
        <w:t xml:space="preserve"> То есть необходимо понять приоритеты внешних игроков в данной</w:t>
      </w:r>
      <w:r w:rsidR="00FB42E0">
        <w:rPr>
          <w:rFonts w:ascii="Times New Roman" w:hAnsi="Times New Roman" w:cs="Times New Roman"/>
          <w:sz w:val="24"/>
          <w:szCs w:val="24"/>
        </w:rPr>
        <w:t xml:space="preserve"> ситуации;</w:t>
      </w:r>
    </w:p>
    <w:p w14:paraId="1992F339" w14:textId="77777777" w:rsidR="00FB42E0" w:rsidRDefault="00FB42E0" w:rsidP="008F4F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сделать предварительные выводы о том, почему тот или иной внешний игрок избирает ту или иную модель действий в данной ситуации. Верификация предварительных выводов может быть осуществлена через обращение к историческому опыту внешнего игрока в подобных (или могущих быть приравненными к таковым) ситуациях.</w:t>
      </w:r>
    </w:p>
    <w:p w14:paraId="358983D6" w14:textId="77777777" w:rsidR="00FB42E0" w:rsidRDefault="00FB42E0" w:rsidP="00FB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D55935">
        <w:rPr>
          <w:rFonts w:ascii="Times New Roman" w:hAnsi="Times New Roman" w:cs="Times New Roman"/>
          <w:sz w:val="24"/>
          <w:szCs w:val="24"/>
        </w:rPr>
        <w:t xml:space="preserve"> в рамках данной схемы остаются следующие нерешенные проблемы:</w:t>
      </w:r>
    </w:p>
    <w:p w14:paraId="77937012" w14:textId="77777777" w:rsidR="00D55935" w:rsidRPr="00BA7396" w:rsidRDefault="00CC6B0C" w:rsidP="00BA73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lastRenderedPageBreak/>
        <w:t>Такой анали</w:t>
      </w:r>
      <w:r w:rsidR="00AA37F7" w:rsidRPr="00BA7396">
        <w:rPr>
          <w:rFonts w:ascii="Times New Roman" w:hAnsi="Times New Roman" w:cs="Times New Roman"/>
          <w:sz w:val="24"/>
          <w:szCs w:val="24"/>
        </w:rPr>
        <w:t xml:space="preserve">з можно производить </w:t>
      </w:r>
      <w:r w:rsidR="00761791">
        <w:rPr>
          <w:rFonts w:ascii="Times New Roman" w:hAnsi="Times New Roman" w:cs="Times New Roman"/>
          <w:sz w:val="24"/>
          <w:szCs w:val="24"/>
        </w:rPr>
        <w:t xml:space="preserve">лишь </w:t>
      </w:r>
      <w:r w:rsidR="00AA37F7" w:rsidRPr="00BA7396">
        <w:rPr>
          <w:rFonts w:ascii="Times New Roman" w:hAnsi="Times New Roman" w:cs="Times New Roman"/>
          <w:sz w:val="24"/>
          <w:szCs w:val="24"/>
        </w:rPr>
        <w:t>постфактум – м</w:t>
      </w:r>
      <w:r w:rsidRPr="00BA7396">
        <w:rPr>
          <w:rFonts w:ascii="Times New Roman" w:hAnsi="Times New Roman" w:cs="Times New Roman"/>
          <w:sz w:val="24"/>
          <w:szCs w:val="24"/>
        </w:rPr>
        <w:t>омент крушения режима нельзя спрогнозировать, а можно оценить лишь после его наступления</w:t>
      </w:r>
      <w:r w:rsidR="00AA37F7" w:rsidRPr="00BA7396">
        <w:rPr>
          <w:rFonts w:ascii="Times New Roman" w:hAnsi="Times New Roman" w:cs="Times New Roman"/>
          <w:sz w:val="24"/>
          <w:szCs w:val="24"/>
        </w:rPr>
        <w:t xml:space="preserve">. Другими словами проблема стоит в оперативности и правильности определения </w:t>
      </w:r>
      <w:r w:rsidR="00761791">
        <w:rPr>
          <w:rFonts w:ascii="Times New Roman" w:hAnsi="Times New Roman" w:cs="Times New Roman"/>
          <w:sz w:val="24"/>
          <w:szCs w:val="24"/>
        </w:rPr>
        <w:t>сам</w:t>
      </w:r>
      <w:r w:rsidR="00AA37F7" w:rsidRPr="00BA7396">
        <w:rPr>
          <w:rFonts w:ascii="Times New Roman" w:hAnsi="Times New Roman" w:cs="Times New Roman"/>
          <w:sz w:val="24"/>
          <w:szCs w:val="24"/>
        </w:rPr>
        <w:t>ого факта</w:t>
      </w:r>
      <w:r w:rsidR="00761791">
        <w:rPr>
          <w:rFonts w:ascii="Times New Roman" w:hAnsi="Times New Roman" w:cs="Times New Roman"/>
          <w:sz w:val="24"/>
          <w:szCs w:val="24"/>
        </w:rPr>
        <w:t xml:space="preserve"> крушения</w:t>
      </w:r>
      <w:r w:rsidRPr="00BA7396">
        <w:rPr>
          <w:rFonts w:ascii="Times New Roman" w:hAnsi="Times New Roman" w:cs="Times New Roman"/>
          <w:sz w:val="24"/>
          <w:szCs w:val="24"/>
        </w:rPr>
        <w:t>;</w:t>
      </w:r>
    </w:p>
    <w:p w14:paraId="6E3F5FBE" w14:textId="77777777" w:rsidR="00CC6B0C" w:rsidRPr="00BA7396" w:rsidRDefault="00CC6B0C" w:rsidP="00BA73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«Реконструкция» портретов противоборствующих сил требует страноведческих знаний, в противном случае можно применять лишь политологические модели, не позволяющие понять глубокую специфику того или иного режима;</w:t>
      </w:r>
    </w:p>
    <w:p w14:paraId="1048E9F2" w14:textId="77777777" w:rsidR="0044322C" w:rsidRPr="00BA7396" w:rsidRDefault="0044322C" w:rsidP="00BA73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Крайне сложно оценить, насколько крах того или иного политического режима повлияет на внутриполитическую ситуацию каждого внешнего игрока. Это тем более сложно сделать, если внешними политические режимы внешних игроков являются авторитарными;</w:t>
      </w:r>
    </w:p>
    <w:p w14:paraId="5843AE5F" w14:textId="77777777" w:rsidR="0044322C" w:rsidRPr="00BA7396" w:rsidRDefault="00BE73B1" w:rsidP="00BA73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Применяемая схема позволяет анализировать поведение внешних игроков лишь в процессе острой фазы разрушения того или иного политического режима, но не позволяет прогнозировать их действия на период после кризиса;</w:t>
      </w:r>
    </w:p>
    <w:p w14:paraId="37855AF6" w14:textId="77777777" w:rsidR="00BA7396" w:rsidRPr="00BA7396" w:rsidRDefault="00BA7396" w:rsidP="00BA73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Предложенная схема не учитывает роль и влияние наднациональных политических институтов, а также поведение негосударственных экономических игроков;</w:t>
      </w:r>
    </w:p>
    <w:p w14:paraId="11FF7127" w14:textId="77777777" w:rsidR="00BE73B1" w:rsidRPr="00BA7396" w:rsidRDefault="00BA7396" w:rsidP="00BA73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Синтез (нео)реализма и (нео)либерализма в рамках этой схемы представляется ситуативным, а не универсальным.</w:t>
      </w:r>
    </w:p>
    <w:p w14:paraId="0FA49A38" w14:textId="77777777" w:rsidR="007234F7" w:rsidRPr="00EF4F28" w:rsidRDefault="00457229" w:rsidP="009D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FD3C87">
        <w:rPr>
          <w:rFonts w:ascii="Times New Roman" w:hAnsi="Times New Roman" w:cs="Times New Roman"/>
          <w:sz w:val="24"/>
          <w:szCs w:val="24"/>
        </w:rPr>
        <w:t xml:space="preserve"> 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C87">
        <w:rPr>
          <w:rFonts w:ascii="Times New Roman" w:hAnsi="Times New Roman" w:cs="Times New Roman"/>
          <w:sz w:val="24"/>
          <w:szCs w:val="24"/>
        </w:rPr>
        <w:t>мы оказываемся весьма ограничены в возможностях адекватного познания и осмысления международных процессов, происходящих в последние годы. Отсюда сохраняются риски их «метафизической», а не научной интерпретации.</w:t>
      </w:r>
    </w:p>
    <w:sectPr w:rsidR="007234F7" w:rsidRPr="00EF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18F"/>
    <w:multiLevelType w:val="hybridMultilevel"/>
    <w:tmpl w:val="417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4960"/>
    <w:multiLevelType w:val="hybridMultilevel"/>
    <w:tmpl w:val="45AE9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65C0"/>
    <w:multiLevelType w:val="hybridMultilevel"/>
    <w:tmpl w:val="7986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F28"/>
    <w:rsid w:val="00153E96"/>
    <w:rsid w:val="00231333"/>
    <w:rsid w:val="00363041"/>
    <w:rsid w:val="003F2B57"/>
    <w:rsid w:val="0044322C"/>
    <w:rsid w:val="00457229"/>
    <w:rsid w:val="0053699B"/>
    <w:rsid w:val="00562B84"/>
    <w:rsid w:val="005A7780"/>
    <w:rsid w:val="005E2559"/>
    <w:rsid w:val="00610E08"/>
    <w:rsid w:val="007234F7"/>
    <w:rsid w:val="00761791"/>
    <w:rsid w:val="007806E0"/>
    <w:rsid w:val="008B5E42"/>
    <w:rsid w:val="008F4FBB"/>
    <w:rsid w:val="009B6B49"/>
    <w:rsid w:val="009D61C2"/>
    <w:rsid w:val="00A068B2"/>
    <w:rsid w:val="00AA0A6C"/>
    <w:rsid w:val="00AA37F7"/>
    <w:rsid w:val="00B4668A"/>
    <w:rsid w:val="00BA7396"/>
    <w:rsid w:val="00BE73B1"/>
    <w:rsid w:val="00CC6B0C"/>
    <w:rsid w:val="00D55935"/>
    <w:rsid w:val="00D611E0"/>
    <w:rsid w:val="00D70A50"/>
    <w:rsid w:val="00DC7066"/>
    <w:rsid w:val="00E30150"/>
    <w:rsid w:val="00E32BEC"/>
    <w:rsid w:val="00EF4F28"/>
    <w:rsid w:val="00FB42E0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A3E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621</Words>
  <Characters>3544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Pawell</dc:creator>
  <cp:keywords/>
  <dc:description/>
  <cp:lastModifiedBy>Marina</cp:lastModifiedBy>
  <cp:revision>34</cp:revision>
  <dcterms:created xsi:type="dcterms:W3CDTF">2014-04-06T20:26:00Z</dcterms:created>
  <dcterms:modified xsi:type="dcterms:W3CDTF">2014-04-22T11:59:00Z</dcterms:modified>
</cp:coreProperties>
</file>