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D7020" w14:textId="77777777" w:rsidR="00445637" w:rsidRPr="00A44B8A" w:rsidRDefault="00A44B8A" w:rsidP="00A44B8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4B8A">
        <w:rPr>
          <w:rFonts w:ascii="Times New Roman" w:hAnsi="Times New Roman" w:cs="Times New Roman"/>
          <w:b/>
          <w:sz w:val="24"/>
          <w:szCs w:val="24"/>
        </w:rPr>
        <w:t>Самойловская Н.А.</w:t>
      </w:r>
    </w:p>
    <w:p w14:paraId="3AC37396" w14:textId="77777777" w:rsidR="00AE5778" w:rsidRPr="00A44B8A" w:rsidRDefault="00AE5778" w:rsidP="00A44B8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4B8A">
        <w:rPr>
          <w:rFonts w:ascii="Times New Roman" w:hAnsi="Times New Roman" w:cs="Times New Roman"/>
          <w:b/>
          <w:sz w:val="24"/>
          <w:szCs w:val="24"/>
        </w:rPr>
        <w:t>МГИМО-Университет</w:t>
      </w:r>
    </w:p>
    <w:p w14:paraId="773613E9" w14:textId="77777777" w:rsidR="00AE5778" w:rsidRPr="00AE5778" w:rsidRDefault="00AE5778" w:rsidP="004456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A6CA5A" w14:textId="77777777" w:rsidR="00445637" w:rsidRDefault="00445637" w:rsidP="00DE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ADD083" w14:textId="77777777" w:rsidR="00DE6B70" w:rsidRPr="00A44B8A" w:rsidRDefault="004D19CF" w:rsidP="00A44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8A">
        <w:rPr>
          <w:rFonts w:ascii="Times New Roman" w:hAnsi="Times New Roman" w:cs="Times New Roman"/>
          <w:b/>
          <w:sz w:val="24"/>
          <w:szCs w:val="24"/>
        </w:rPr>
        <w:t xml:space="preserve">МОДИФИКАЦИЯ ТЕОРИЙ РЕЖИМОВ И СТАБИЛЬНОСТИ ДЛЯ АНАЛИЗА РЕГИОНАЛЬНОЙ СИТУАЦИИ </w:t>
      </w:r>
      <w:r w:rsidR="006217EA" w:rsidRPr="00A44B8A">
        <w:rPr>
          <w:rFonts w:ascii="Times New Roman" w:hAnsi="Times New Roman" w:cs="Times New Roman"/>
          <w:b/>
          <w:sz w:val="24"/>
          <w:szCs w:val="24"/>
        </w:rPr>
        <w:t xml:space="preserve">В СФЕРЕ БЕЗОПАСНОСТИ </w:t>
      </w:r>
      <w:r w:rsidRPr="00A44B8A">
        <w:rPr>
          <w:rFonts w:ascii="Times New Roman" w:hAnsi="Times New Roman" w:cs="Times New Roman"/>
          <w:b/>
          <w:sz w:val="24"/>
          <w:szCs w:val="24"/>
        </w:rPr>
        <w:t>(НА ПРИМЕРЕ ЧЕРНОМОРСКОГО РЕГИОНА)</w:t>
      </w:r>
    </w:p>
    <w:p w14:paraId="2C250822" w14:textId="77777777" w:rsidR="00DE705A" w:rsidRPr="00DE235C" w:rsidRDefault="00415B53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Анализ региональной ситуации в сфере безопасности и</w:t>
      </w:r>
      <w:r w:rsidR="006217EA" w:rsidRPr="00DE235C">
        <w:rPr>
          <w:rFonts w:ascii="Times New Roman" w:hAnsi="Times New Roman" w:cs="Times New Roman"/>
          <w:sz w:val="24"/>
          <w:szCs w:val="24"/>
        </w:rPr>
        <w:t>значально</w:t>
      </w:r>
      <w:r w:rsidRPr="00DE235C">
        <w:rPr>
          <w:rFonts w:ascii="Times New Roman" w:hAnsi="Times New Roman" w:cs="Times New Roman"/>
          <w:sz w:val="24"/>
          <w:szCs w:val="24"/>
        </w:rPr>
        <w:t xml:space="preserve"> ставит перед исследователем м</w:t>
      </w:r>
      <w:r w:rsidR="00DE705A" w:rsidRPr="00DE235C">
        <w:rPr>
          <w:rFonts w:ascii="Times New Roman" w:hAnsi="Times New Roman" w:cs="Times New Roman"/>
          <w:sz w:val="24"/>
          <w:szCs w:val="24"/>
        </w:rPr>
        <w:t>е</w:t>
      </w:r>
      <w:r w:rsidRPr="00DE235C">
        <w:rPr>
          <w:rFonts w:ascii="Times New Roman" w:hAnsi="Times New Roman" w:cs="Times New Roman"/>
          <w:sz w:val="24"/>
          <w:szCs w:val="24"/>
        </w:rPr>
        <w:t>тодологические</w:t>
      </w:r>
      <w:r w:rsidR="00DE705A" w:rsidRPr="00DE235C">
        <w:rPr>
          <w:rFonts w:ascii="Times New Roman" w:hAnsi="Times New Roman" w:cs="Times New Roman"/>
          <w:sz w:val="24"/>
          <w:szCs w:val="24"/>
        </w:rPr>
        <w:t xml:space="preserve"> трудности</w:t>
      </w:r>
      <w:r w:rsidRPr="00DE235C">
        <w:rPr>
          <w:rFonts w:ascii="Times New Roman" w:hAnsi="Times New Roman" w:cs="Times New Roman"/>
          <w:sz w:val="24"/>
          <w:szCs w:val="24"/>
        </w:rPr>
        <w:t>. Во-п</w:t>
      </w:r>
      <w:r w:rsidR="00E44D1B" w:rsidRPr="00DE235C">
        <w:rPr>
          <w:rFonts w:ascii="Times New Roman" w:hAnsi="Times New Roman" w:cs="Times New Roman"/>
          <w:sz w:val="24"/>
          <w:szCs w:val="24"/>
        </w:rPr>
        <w:t xml:space="preserve">ервых, это поиск подходящей теории среди массива работ, посвященных вопросам интеграции, регионализации и регионализма. Во-вторых, это </w:t>
      </w:r>
      <w:r w:rsidR="007D3C33" w:rsidRPr="00DE235C">
        <w:rPr>
          <w:rFonts w:ascii="Times New Roman" w:hAnsi="Times New Roman" w:cs="Times New Roman"/>
          <w:sz w:val="24"/>
          <w:szCs w:val="24"/>
        </w:rPr>
        <w:t>необходимость поиска точек соприкосновения между региональными теориями и теориями, способными объяснить процессы в сфере</w:t>
      </w:r>
      <w:r w:rsidR="004D1EB7" w:rsidRPr="00DE235C">
        <w:rPr>
          <w:rFonts w:ascii="Times New Roman" w:hAnsi="Times New Roman" w:cs="Times New Roman"/>
          <w:sz w:val="24"/>
          <w:szCs w:val="24"/>
        </w:rPr>
        <w:t xml:space="preserve"> безопасности. С такими задачами постепенно справляются российс</w:t>
      </w:r>
      <w:bookmarkStart w:id="0" w:name="_GoBack"/>
      <w:bookmarkEnd w:id="0"/>
      <w:r w:rsidR="004D1EB7" w:rsidRPr="00DE235C">
        <w:rPr>
          <w:rFonts w:ascii="Times New Roman" w:hAnsi="Times New Roman" w:cs="Times New Roman"/>
          <w:sz w:val="24"/>
          <w:szCs w:val="24"/>
        </w:rPr>
        <w:t>кие эксперты, чему свидетельствую различные работы, посвященные региональной безопасности</w:t>
      </w:r>
      <w:r w:rsidR="007C56F2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4D1EB7" w:rsidRPr="00DE235C">
        <w:rPr>
          <w:rFonts w:ascii="Times New Roman" w:hAnsi="Times New Roman" w:cs="Times New Roman"/>
          <w:sz w:val="24"/>
          <w:szCs w:val="24"/>
        </w:rPr>
        <w:t>. И все же</w:t>
      </w:r>
      <w:r w:rsidR="00260C3B" w:rsidRPr="00DE235C">
        <w:rPr>
          <w:rFonts w:ascii="Times New Roman" w:hAnsi="Times New Roman" w:cs="Times New Roman"/>
          <w:sz w:val="24"/>
          <w:szCs w:val="24"/>
        </w:rPr>
        <w:t xml:space="preserve"> существующий понятийный аппарат не всегда успевает реагировать на </w:t>
      </w:r>
      <w:r w:rsidR="004D1EB7" w:rsidRPr="00DE235C">
        <w:rPr>
          <w:rFonts w:ascii="Times New Roman" w:hAnsi="Times New Roman" w:cs="Times New Roman"/>
          <w:sz w:val="24"/>
          <w:szCs w:val="24"/>
        </w:rPr>
        <w:t xml:space="preserve"> изменчивость м</w:t>
      </w:r>
      <w:r w:rsidR="00260C3B" w:rsidRPr="00DE235C">
        <w:rPr>
          <w:rFonts w:ascii="Times New Roman" w:hAnsi="Times New Roman" w:cs="Times New Roman"/>
          <w:sz w:val="24"/>
          <w:szCs w:val="24"/>
        </w:rPr>
        <w:t>ировых процессов</w:t>
      </w:r>
      <w:r w:rsidR="00283EEC" w:rsidRPr="00DE235C">
        <w:rPr>
          <w:rFonts w:ascii="Times New Roman" w:hAnsi="Times New Roman" w:cs="Times New Roman"/>
          <w:sz w:val="24"/>
          <w:szCs w:val="24"/>
        </w:rPr>
        <w:t xml:space="preserve">. </w:t>
      </w:r>
      <w:r w:rsidR="00260C3B" w:rsidRPr="00DE235C">
        <w:rPr>
          <w:rFonts w:ascii="Times New Roman" w:hAnsi="Times New Roman" w:cs="Times New Roman"/>
          <w:sz w:val="24"/>
          <w:szCs w:val="24"/>
        </w:rPr>
        <w:t xml:space="preserve">В таком случае </w:t>
      </w:r>
      <w:r w:rsidR="00F97A43" w:rsidRPr="00DE235C">
        <w:rPr>
          <w:rFonts w:ascii="Times New Roman" w:hAnsi="Times New Roman" w:cs="Times New Roman"/>
          <w:sz w:val="24"/>
          <w:szCs w:val="24"/>
        </w:rPr>
        <w:t>основное</w:t>
      </w:r>
      <w:r w:rsidR="00260C3B" w:rsidRPr="00DE235C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485F04" w:rsidRPr="00DE235C">
        <w:rPr>
          <w:rFonts w:ascii="Times New Roman" w:hAnsi="Times New Roman" w:cs="Times New Roman"/>
          <w:sz w:val="24"/>
          <w:szCs w:val="24"/>
        </w:rPr>
        <w:t>приходится</w:t>
      </w:r>
      <w:r w:rsidR="00260C3B" w:rsidRPr="00DE235C">
        <w:rPr>
          <w:rFonts w:ascii="Times New Roman" w:hAnsi="Times New Roman" w:cs="Times New Roman"/>
          <w:sz w:val="24"/>
          <w:szCs w:val="24"/>
        </w:rPr>
        <w:t xml:space="preserve"> уделять </w:t>
      </w:r>
      <w:r w:rsidR="00F32F81" w:rsidRPr="00DE235C">
        <w:rPr>
          <w:rFonts w:ascii="Times New Roman" w:hAnsi="Times New Roman" w:cs="Times New Roman"/>
          <w:sz w:val="24"/>
          <w:szCs w:val="24"/>
        </w:rPr>
        <w:t>теоретическим аспектам</w:t>
      </w:r>
      <w:r w:rsidR="004D1EB7" w:rsidRPr="00DE23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5D253" w14:textId="77777777" w:rsidR="00AE3A6C" w:rsidRPr="00DE235C" w:rsidRDefault="00996CA5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Появление в различных</w:t>
      </w:r>
      <w:r w:rsidR="00E16C39" w:rsidRPr="00DE235C">
        <w:rPr>
          <w:rFonts w:ascii="Times New Roman" w:hAnsi="Times New Roman" w:cs="Times New Roman"/>
          <w:sz w:val="24"/>
          <w:szCs w:val="24"/>
        </w:rPr>
        <w:t xml:space="preserve"> </w:t>
      </w:r>
      <w:r w:rsidR="00EF4495" w:rsidRPr="00DE235C">
        <w:rPr>
          <w:rFonts w:ascii="Times New Roman" w:hAnsi="Times New Roman" w:cs="Times New Roman"/>
          <w:sz w:val="24"/>
          <w:szCs w:val="24"/>
        </w:rPr>
        <w:t>научных центрах</w:t>
      </w:r>
      <w:r w:rsidRPr="00DE235C">
        <w:rPr>
          <w:rFonts w:ascii="Times New Roman" w:hAnsi="Times New Roman" w:cs="Times New Roman"/>
          <w:sz w:val="24"/>
          <w:szCs w:val="24"/>
        </w:rPr>
        <w:t xml:space="preserve"> мира работ по Черноморскому региону стало символизировать рождение новой региональной едини</w:t>
      </w:r>
      <w:r w:rsidR="00A37A9D" w:rsidRPr="00DE235C">
        <w:rPr>
          <w:rFonts w:ascii="Times New Roman" w:hAnsi="Times New Roman" w:cs="Times New Roman"/>
          <w:sz w:val="24"/>
          <w:szCs w:val="24"/>
        </w:rPr>
        <w:t>цы</w:t>
      </w:r>
      <w:r w:rsidRPr="00DE235C">
        <w:rPr>
          <w:rFonts w:ascii="Times New Roman" w:hAnsi="Times New Roman" w:cs="Times New Roman"/>
          <w:sz w:val="24"/>
          <w:szCs w:val="24"/>
        </w:rPr>
        <w:t xml:space="preserve">. </w:t>
      </w:r>
      <w:r w:rsidR="001F5C82" w:rsidRPr="00DE235C">
        <w:rPr>
          <w:rFonts w:ascii="Times New Roman" w:hAnsi="Times New Roman" w:cs="Times New Roman"/>
          <w:sz w:val="24"/>
          <w:szCs w:val="24"/>
        </w:rPr>
        <w:t>Немалый</w:t>
      </w:r>
      <w:r w:rsidR="00A37A9D" w:rsidRPr="00DE235C">
        <w:rPr>
          <w:rFonts w:ascii="Times New Roman" w:hAnsi="Times New Roman" w:cs="Times New Roman"/>
          <w:sz w:val="24"/>
          <w:szCs w:val="24"/>
        </w:rPr>
        <w:t xml:space="preserve"> интерес к ситуации в регионе Черного моря продемонстрировали эксперты США, которые </w:t>
      </w:r>
      <w:r w:rsidR="00F97A43" w:rsidRPr="00DE235C">
        <w:rPr>
          <w:rFonts w:ascii="Times New Roman" w:hAnsi="Times New Roman" w:cs="Times New Roman"/>
          <w:sz w:val="24"/>
          <w:szCs w:val="24"/>
        </w:rPr>
        <w:t>ввели в научную моду</w:t>
      </w:r>
      <w:r w:rsidR="00A37A9D" w:rsidRPr="00DE235C">
        <w:rPr>
          <w:rFonts w:ascii="Times New Roman" w:hAnsi="Times New Roman" w:cs="Times New Roman"/>
          <w:sz w:val="24"/>
          <w:szCs w:val="24"/>
        </w:rPr>
        <w:t xml:space="preserve"> употребление </w:t>
      </w:r>
      <w:r w:rsidR="00E16C39" w:rsidRPr="00DE235C">
        <w:rPr>
          <w:rFonts w:ascii="Times New Roman" w:hAnsi="Times New Roman" w:cs="Times New Roman"/>
          <w:sz w:val="24"/>
          <w:szCs w:val="24"/>
        </w:rPr>
        <w:t>аналитического конструкта «Большой Черноморский регион»</w:t>
      </w:r>
      <w:r w:rsidR="00EF4495" w:rsidRPr="00DE235C">
        <w:rPr>
          <w:rFonts w:ascii="Times New Roman" w:hAnsi="Times New Roman" w:cs="Times New Roman"/>
          <w:sz w:val="24"/>
          <w:szCs w:val="24"/>
        </w:rPr>
        <w:t xml:space="preserve">. </w:t>
      </w:r>
      <w:r w:rsidR="00485F04" w:rsidRPr="00DE235C">
        <w:rPr>
          <w:rFonts w:ascii="Times New Roman" w:hAnsi="Times New Roman" w:cs="Times New Roman"/>
          <w:sz w:val="24"/>
          <w:szCs w:val="24"/>
        </w:rPr>
        <w:t>Постепенно, понятие актуализировалось, и было принято широким кругом</w:t>
      </w:r>
      <w:r w:rsidR="00A37A9D" w:rsidRPr="00DE235C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485F04" w:rsidRPr="00DE235C">
        <w:rPr>
          <w:rFonts w:ascii="Times New Roman" w:hAnsi="Times New Roman" w:cs="Times New Roman"/>
          <w:sz w:val="24"/>
          <w:szCs w:val="24"/>
        </w:rPr>
        <w:t>.</w:t>
      </w:r>
      <w:r w:rsidR="00EF4495" w:rsidRPr="00DE235C">
        <w:rPr>
          <w:rFonts w:ascii="Times New Roman" w:hAnsi="Times New Roman" w:cs="Times New Roman"/>
          <w:sz w:val="24"/>
          <w:szCs w:val="24"/>
        </w:rPr>
        <w:t xml:space="preserve"> Но это не помогло унифицировать термин и остановиться на едином понимании географии Черноморского региона. Сегодня понятие «Черноморский регион»</w:t>
      </w:r>
      <w:r w:rsidR="005C1FC1" w:rsidRPr="00DE235C">
        <w:rPr>
          <w:rFonts w:ascii="Times New Roman" w:hAnsi="Times New Roman" w:cs="Times New Roman"/>
          <w:sz w:val="24"/>
          <w:szCs w:val="24"/>
        </w:rPr>
        <w:t xml:space="preserve"> может обозначать как минимум три</w:t>
      </w:r>
      <w:r w:rsidR="003364E4" w:rsidRPr="00DE235C">
        <w:rPr>
          <w:rFonts w:ascii="Times New Roman" w:hAnsi="Times New Roman" w:cs="Times New Roman"/>
          <w:sz w:val="24"/>
          <w:szCs w:val="24"/>
        </w:rPr>
        <w:t xml:space="preserve"> р</w:t>
      </w:r>
      <w:r w:rsidR="005C1FC1" w:rsidRPr="00DE235C">
        <w:rPr>
          <w:rFonts w:ascii="Times New Roman" w:hAnsi="Times New Roman" w:cs="Times New Roman"/>
          <w:sz w:val="24"/>
          <w:szCs w:val="24"/>
        </w:rPr>
        <w:t>азличных географических состава</w:t>
      </w:r>
      <w:r w:rsidR="003364E4" w:rsidRPr="00DE235C">
        <w:rPr>
          <w:rFonts w:ascii="Times New Roman" w:hAnsi="Times New Roman" w:cs="Times New Roman"/>
          <w:sz w:val="24"/>
          <w:szCs w:val="24"/>
        </w:rPr>
        <w:t>: «Большой Черноморский регион» в его понимании американскими экспертами</w:t>
      </w:r>
      <w:r w:rsidR="00736EA4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3364E4" w:rsidRPr="00DE235C">
        <w:rPr>
          <w:rFonts w:ascii="Times New Roman" w:hAnsi="Times New Roman" w:cs="Times New Roman"/>
          <w:sz w:val="24"/>
          <w:szCs w:val="24"/>
        </w:rPr>
        <w:t>, Черноморский регион</w:t>
      </w:r>
      <w:r w:rsidR="00D141AD" w:rsidRPr="00DE235C">
        <w:rPr>
          <w:rFonts w:ascii="Times New Roman" w:hAnsi="Times New Roman" w:cs="Times New Roman"/>
          <w:sz w:val="24"/>
          <w:szCs w:val="24"/>
        </w:rPr>
        <w:t>, в состав которого входят все страны Организации Черноморского Экономического Сотрудничества (ОЧЭС), и «Малый Черноморский регион»</w:t>
      </w:r>
      <w:r w:rsidR="00AE3A2A" w:rsidRPr="00DE235C">
        <w:rPr>
          <w:rFonts w:ascii="Times New Roman" w:hAnsi="Times New Roman" w:cs="Times New Roman"/>
          <w:sz w:val="24"/>
          <w:szCs w:val="24"/>
        </w:rPr>
        <w:t xml:space="preserve"> (Причерноморье)</w:t>
      </w:r>
      <w:r w:rsidR="00D141AD" w:rsidRPr="00DE235C">
        <w:rPr>
          <w:rFonts w:ascii="Times New Roman" w:hAnsi="Times New Roman" w:cs="Times New Roman"/>
          <w:sz w:val="24"/>
          <w:szCs w:val="24"/>
        </w:rPr>
        <w:t>, включающий в себя лишь страны с выходом в Черное море.</w:t>
      </w:r>
      <w:r w:rsidR="000D0177" w:rsidRPr="00DE235C">
        <w:rPr>
          <w:rFonts w:ascii="Times New Roman" w:hAnsi="Times New Roman" w:cs="Times New Roman"/>
          <w:sz w:val="24"/>
          <w:szCs w:val="24"/>
        </w:rPr>
        <w:t xml:space="preserve"> В российской экспертной </w:t>
      </w:r>
      <w:r w:rsidR="001E2D08" w:rsidRPr="00DE235C">
        <w:rPr>
          <w:rFonts w:ascii="Times New Roman" w:hAnsi="Times New Roman" w:cs="Times New Roman"/>
          <w:sz w:val="24"/>
          <w:szCs w:val="24"/>
        </w:rPr>
        <w:t>литературе встречаются все три употребления в зависимости от методологических предпочтений авторов.</w:t>
      </w:r>
    </w:p>
    <w:p w14:paraId="1152890E" w14:textId="77777777" w:rsidR="00A840F1" w:rsidRPr="00DE235C" w:rsidRDefault="00D760F2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lastRenderedPageBreak/>
        <w:t xml:space="preserve">«Малый Черноморский регион», далее – Черноморский </w:t>
      </w:r>
      <w:r w:rsidR="00973B62" w:rsidRPr="00DE235C">
        <w:rPr>
          <w:rFonts w:ascii="Times New Roman" w:hAnsi="Times New Roman" w:cs="Times New Roman"/>
          <w:sz w:val="24"/>
          <w:szCs w:val="24"/>
        </w:rPr>
        <w:t>регион имеет преимущество для</w:t>
      </w:r>
      <w:r w:rsidRPr="00DE235C">
        <w:rPr>
          <w:rFonts w:ascii="Times New Roman" w:hAnsi="Times New Roman" w:cs="Times New Roman"/>
          <w:sz w:val="24"/>
          <w:szCs w:val="24"/>
        </w:rPr>
        <w:t xml:space="preserve"> анализа ситуации в сфере безопасности. </w:t>
      </w:r>
      <w:r w:rsidR="00973B62" w:rsidRPr="00DE235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5D772D">
        <w:rPr>
          <w:rFonts w:ascii="Times New Roman" w:hAnsi="Times New Roman" w:cs="Times New Roman"/>
          <w:sz w:val="24"/>
          <w:szCs w:val="24"/>
        </w:rPr>
        <w:t>Военно-морских сил (</w:t>
      </w:r>
      <w:r w:rsidR="00973B62" w:rsidRPr="00DE235C">
        <w:rPr>
          <w:rFonts w:ascii="Times New Roman" w:hAnsi="Times New Roman" w:cs="Times New Roman"/>
          <w:sz w:val="24"/>
          <w:szCs w:val="24"/>
        </w:rPr>
        <w:t>ВМС</w:t>
      </w:r>
      <w:r w:rsidR="005D772D">
        <w:rPr>
          <w:rFonts w:ascii="Times New Roman" w:hAnsi="Times New Roman" w:cs="Times New Roman"/>
          <w:sz w:val="24"/>
          <w:szCs w:val="24"/>
        </w:rPr>
        <w:t>)</w:t>
      </w:r>
      <w:r w:rsidR="00973B62" w:rsidRPr="00DE235C">
        <w:rPr>
          <w:rFonts w:ascii="Times New Roman" w:hAnsi="Times New Roman" w:cs="Times New Roman"/>
          <w:sz w:val="24"/>
          <w:szCs w:val="24"/>
        </w:rPr>
        <w:t xml:space="preserve"> у</w:t>
      </w:r>
      <w:r w:rsidR="00933F6C" w:rsidRPr="00DE235C">
        <w:rPr>
          <w:rFonts w:ascii="Times New Roman" w:hAnsi="Times New Roman" w:cs="Times New Roman"/>
          <w:sz w:val="24"/>
          <w:szCs w:val="24"/>
        </w:rPr>
        <w:t xml:space="preserve"> шести стран</w:t>
      </w:r>
      <w:r w:rsidR="00973B62" w:rsidRPr="00DE235C">
        <w:rPr>
          <w:rFonts w:ascii="Times New Roman" w:hAnsi="Times New Roman" w:cs="Times New Roman"/>
          <w:sz w:val="24"/>
          <w:szCs w:val="24"/>
        </w:rPr>
        <w:t xml:space="preserve"> с выходом в Черное море</w:t>
      </w:r>
      <w:r w:rsidR="00933F6C" w:rsidRPr="00DE235C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973B62" w:rsidRPr="00DE235C">
        <w:rPr>
          <w:rFonts w:ascii="Times New Roman" w:hAnsi="Times New Roman" w:cs="Times New Roman"/>
          <w:sz w:val="24"/>
          <w:szCs w:val="24"/>
        </w:rPr>
        <w:t>тся существенным индикатором при расчете военной</w:t>
      </w:r>
      <w:r w:rsidR="00933F6C" w:rsidRPr="00DE235C">
        <w:rPr>
          <w:rFonts w:ascii="Times New Roman" w:hAnsi="Times New Roman" w:cs="Times New Roman"/>
          <w:sz w:val="24"/>
          <w:szCs w:val="24"/>
        </w:rPr>
        <w:t xml:space="preserve"> мощи государств. </w:t>
      </w:r>
      <w:r w:rsidR="00DC639C" w:rsidRPr="00DE235C">
        <w:rPr>
          <w:rFonts w:ascii="Times New Roman" w:hAnsi="Times New Roman" w:cs="Times New Roman"/>
          <w:sz w:val="24"/>
          <w:szCs w:val="24"/>
        </w:rPr>
        <w:t xml:space="preserve">В этом смысле эти страны могут </w:t>
      </w:r>
      <w:r w:rsidR="00E90A38" w:rsidRPr="00DE235C">
        <w:rPr>
          <w:rFonts w:ascii="Times New Roman" w:hAnsi="Times New Roman" w:cs="Times New Roman"/>
          <w:sz w:val="24"/>
          <w:szCs w:val="24"/>
        </w:rPr>
        <w:t xml:space="preserve">уже изначально стоять на уровень выше по количественным военным характеристикам, чем другие государства в Большом Черноморском регионе, и </w:t>
      </w:r>
      <w:r w:rsidR="00DC639C" w:rsidRPr="00DE235C">
        <w:rPr>
          <w:rFonts w:ascii="Times New Roman" w:hAnsi="Times New Roman" w:cs="Times New Roman"/>
          <w:sz w:val="24"/>
          <w:szCs w:val="24"/>
        </w:rPr>
        <w:t>являться ядром системы безопасности. Для пон</w:t>
      </w:r>
      <w:r w:rsidR="001F5C82" w:rsidRPr="00DE235C">
        <w:rPr>
          <w:rFonts w:ascii="Times New Roman" w:hAnsi="Times New Roman" w:cs="Times New Roman"/>
          <w:sz w:val="24"/>
          <w:szCs w:val="24"/>
        </w:rPr>
        <w:t>имания самой</w:t>
      </w:r>
      <w:r w:rsidR="00DC639C" w:rsidRPr="00DE235C">
        <w:rPr>
          <w:rFonts w:ascii="Times New Roman" w:hAnsi="Times New Roman" w:cs="Times New Roman"/>
          <w:sz w:val="24"/>
          <w:szCs w:val="24"/>
        </w:rPr>
        <w:t xml:space="preserve"> системы безопасности</w:t>
      </w:r>
      <w:r w:rsidR="00E90A38" w:rsidRPr="00DE235C">
        <w:rPr>
          <w:rFonts w:ascii="Times New Roman" w:hAnsi="Times New Roman" w:cs="Times New Roman"/>
          <w:sz w:val="24"/>
          <w:szCs w:val="24"/>
        </w:rPr>
        <w:t xml:space="preserve"> в Черноморском регионе</w:t>
      </w:r>
      <w:r w:rsidR="00DC639C" w:rsidRPr="00DE235C">
        <w:rPr>
          <w:rFonts w:ascii="Times New Roman" w:hAnsi="Times New Roman" w:cs="Times New Roman"/>
          <w:sz w:val="24"/>
          <w:szCs w:val="24"/>
        </w:rPr>
        <w:t xml:space="preserve"> умения рассчитывать военную мощь недостаточно. Только тщательный анализ регионального сотрудничества</w:t>
      </w:r>
      <w:r w:rsidR="00EC563C" w:rsidRPr="00DE235C">
        <w:rPr>
          <w:rFonts w:ascii="Times New Roman" w:hAnsi="Times New Roman" w:cs="Times New Roman"/>
          <w:sz w:val="24"/>
          <w:szCs w:val="24"/>
        </w:rPr>
        <w:t xml:space="preserve"> или его отсутствия</w:t>
      </w:r>
      <w:r w:rsidR="00DC639C" w:rsidRPr="00DE235C">
        <w:rPr>
          <w:rFonts w:ascii="Times New Roman" w:hAnsi="Times New Roman" w:cs="Times New Roman"/>
          <w:sz w:val="24"/>
          <w:szCs w:val="24"/>
        </w:rPr>
        <w:t xml:space="preserve"> позволяет сделать вывод о наличии такой системы и понять основные ее характеристики. </w:t>
      </w:r>
    </w:p>
    <w:p w14:paraId="26609BD4" w14:textId="77777777" w:rsidR="00BA49B8" w:rsidRPr="00DE235C" w:rsidRDefault="00BA49B8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П</w:t>
      </w:r>
      <w:r w:rsidR="00A840F1" w:rsidRPr="00DE235C">
        <w:rPr>
          <w:rFonts w:ascii="Times New Roman" w:hAnsi="Times New Roman" w:cs="Times New Roman"/>
          <w:sz w:val="24"/>
          <w:szCs w:val="24"/>
        </w:rPr>
        <w:t>одходящей теорией</w:t>
      </w:r>
      <w:r w:rsidR="00556038" w:rsidRPr="00DE235C">
        <w:rPr>
          <w:rFonts w:ascii="Times New Roman" w:hAnsi="Times New Roman" w:cs="Times New Roman"/>
          <w:sz w:val="24"/>
          <w:szCs w:val="24"/>
        </w:rPr>
        <w:t xml:space="preserve"> для анализа </w:t>
      </w:r>
      <w:r w:rsidR="00E90A38" w:rsidRPr="00DE235C">
        <w:rPr>
          <w:rFonts w:ascii="Times New Roman" w:hAnsi="Times New Roman" w:cs="Times New Roman"/>
          <w:sz w:val="24"/>
          <w:szCs w:val="24"/>
        </w:rPr>
        <w:t>сотрудничества представляется</w:t>
      </w:r>
      <w:r w:rsidR="00556038" w:rsidRPr="00DE235C">
        <w:rPr>
          <w:rFonts w:ascii="Times New Roman" w:hAnsi="Times New Roman" w:cs="Times New Roman"/>
          <w:sz w:val="24"/>
          <w:szCs w:val="24"/>
        </w:rPr>
        <w:t xml:space="preserve"> </w:t>
      </w:r>
      <w:r w:rsidR="00E90A38" w:rsidRPr="00DE235C">
        <w:rPr>
          <w:rFonts w:ascii="Times New Roman" w:hAnsi="Times New Roman" w:cs="Times New Roman"/>
          <w:sz w:val="24"/>
          <w:szCs w:val="24"/>
        </w:rPr>
        <w:t>теория</w:t>
      </w:r>
      <w:r w:rsidR="008279E5" w:rsidRPr="00DE235C">
        <w:rPr>
          <w:rFonts w:ascii="Times New Roman" w:hAnsi="Times New Roman" w:cs="Times New Roman"/>
          <w:sz w:val="24"/>
          <w:szCs w:val="24"/>
        </w:rPr>
        <w:t xml:space="preserve"> международных режимов. Большая популярность теории в 1980</w:t>
      </w:r>
      <w:r w:rsidR="00556038" w:rsidRPr="00DE235C">
        <w:rPr>
          <w:rFonts w:ascii="Times New Roman" w:hAnsi="Times New Roman" w:cs="Times New Roman"/>
          <w:sz w:val="24"/>
          <w:szCs w:val="24"/>
        </w:rPr>
        <w:t>-х</w:t>
      </w:r>
      <w:r w:rsidR="008279E5" w:rsidRPr="00DE235C">
        <w:rPr>
          <w:rFonts w:ascii="Times New Roman" w:hAnsi="Times New Roman" w:cs="Times New Roman"/>
          <w:sz w:val="24"/>
          <w:szCs w:val="24"/>
        </w:rPr>
        <w:t xml:space="preserve"> гг. в сфере политической экономики породила дискуссию</w:t>
      </w:r>
      <w:r w:rsidR="006217EA" w:rsidRPr="00DE235C">
        <w:rPr>
          <w:rFonts w:ascii="Times New Roman" w:hAnsi="Times New Roman" w:cs="Times New Roman"/>
          <w:sz w:val="24"/>
          <w:szCs w:val="24"/>
        </w:rPr>
        <w:t xml:space="preserve"> о возможности</w:t>
      </w:r>
      <w:r w:rsidR="008279E5" w:rsidRPr="00DE235C">
        <w:rPr>
          <w:rFonts w:ascii="Times New Roman" w:hAnsi="Times New Roman" w:cs="Times New Roman"/>
          <w:sz w:val="24"/>
          <w:szCs w:val="24"/>
        </w:rPr>
        <w:t xml:space="preserve"> ее экстраполяции на сферу безопасности. </w:t>
      </w:r>
      <w:r w:rsidR="007A2AE3" w:rsidRPr="00DE235C">
        <w:rPr>
          <w:rFonts w:ascii="Times New Roman" w:hAnsi="Times New Roman" w:cs="Times New Roman"/>
          <w:sz w:val="24"/>
          <w:szCs w:val="24"/>
        </w:rPr>
        <w:t xml:space="preserve">И все же </w:t>
      </w:r>
      <w:r w:rsidR="00F80825" w:rsidRPr="00DE235C">
        <w:rPr>
          <w:rFonts w:ascii="Times New Roman" w:hAnsi="Times New Roman" w:cs="Times New Roman"/>
          <w:sz w:val="24"/>
          <w:szCs w:val="24"/>
        </w:rPr>
        <w:t>специфика военной безопасности не позволяла концептуализировать теорию режимов безопасности в полной мере. Время от времени в экспертной литературе появлялись прикладные работы</w:t>
      </w:r>
      <w:r w:rsidR="00577659">
        <w:rPr>
          <w:rFonts w:ascii="Times New Roman" w:hAnsi="Times New Roman" w:cs="Times New Roman"/>
          <w:sz w:val="24"/>
          <w:szCs w:val="24"/>
        </w:rPr>
        <w:t xml:space="preserve"> видных</w:t>
      </w:r>
      <w:r w:rsidR="00F80825" w:rsidRPr="00DE235C">
        <w:rPr>
          <w:rFonts w:ascii="Times New Roman" w:hAnsi="Times New Roman" w:cs="Times New Roman"/>
          <w:sz w:val="24"/>
          <w:szCs w:val="24"/>
        </w:rPr>
        <w:t xml:space="preserve"> американских</w:t>
      </w:r>
      <w:r w:rsidR="00577659">
        <w:rPr>
          <w:rFonts w:ascii="Times New Roman" w:hAnsi="Times New Roman" w:cs="Times New Roman"/>
          <w:sz w:val="24"/>
          <w:szCs w:val="24"/>
        </w:rPr>
        <w:t xml:space="preserve"> деятелей и</w:t>
      </w:r>
      <w:r w:rsidR="00F80825" w:rsidRPr="00DE235C">
        <w:rPr>
          <w:rFonts w:ascii="Times New Roman" w:hAnsi="Times New Roman" w:cs="Times New Roman"/>
          <w:sz w:val="24"/>
          <w:szCs w:val="24"/>
        </w:rPr>
        <w:t xml:space="preserve"> ученых, рассматривавших режимы безопасности на примере отношений между СССР и США в ядерной сфере</w:t>
      </w:r>
      <w:r w:rsidR="00F56C0E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F80825" w:rsidRPr="00DE235C">
        <w:rPr>
          <w:rFonts w:ascii="Times New Roman" w:hAnsi="Times New Roman" w:cs="Times New Roman"/>
          <w:sz w:val="24"/>
          <w:szCs w:val="24"/>
        </w:rPr>
        <w:t>.</w:t>
      </w:r>
      <w:r w:rsidR="00CE2EB9" w:rsidRPr="00DE235C">
        <w:rPr>
          <w:rFonts w:ascii="Times New Roman" w:hAnsi="Times New Roman" w:cs="Times New Roman"/>
          <w:sz w:val="24"/>
          <w:szCs w:val="24"/>
        </w:rPr>
        <w:t xml:space="preserve"> Но какого-либо теоретического прорыва в этих работах не было. Даже</w:t>
      </w:r>
      <w:r w:rsidR="00F80825" w:rsidRPr="00DE235C">
        <w:rPr>
          <w:rFonts w:ascii="Times New Roman" w:hAnsi="Times New Roman" w:cs="Times New Roman"/>
          <w:sz w:val="24"/>
          <w:szCs w:val="24"/>
        </w:rPr>
        <w:t xml:space="preserve"> </w:t>
      </w:r>
      <w:r w:rsidR="00CE2EB9" w:rsidRPr="00DE235C">
        <w:rPr>
          <w:rFonts w:ascii="Times New Roman" w:hAnsi="Times New Roman" w:cs="Times New Roman"/>
          <w:sz w:val="24"/>
          <w:szCs w:val="24"/>
        </w:rPr>
        <w:t>попытавшись</w:t>
      </w:r>
      <w:r w:rsidR="00F80825" w:rsidRPr="00DE235C">
        <w:rPr>
          <w:rFonts w:ascii="Times New Roman" w:hAnsi="Times New Roman" w:cs="Times New Roman"/>
          <w:sz w:val="24"/>
          <w:szCs w:val="24"/>
        </w:rPr>
        <w:t xml:space="preserve"> найти ясное определение</w:t>
      </w:r>
      <w:r w:rsidR="001F5C82" w:rsidRPr="00DE235C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="00F80825" w:rsidRPr="00DE235C">
        <w:rPr>
          <w:rFonts w:ascii="Times New Roman" w:hAnsi="Times New Roman" w:cs="Times New Roman"/>
          <w:sz w:val="24"/>
          <w:szCs w:val="24"/>
        </w:rPr>
        <w:t xml:space="preserve"> «режим безопасности» в немногочисленных работах американских экспертов, </w:t>
      </w:r>
      <w:r w:rsidR="00CE2EB9" w:rsidRPr="00DE235C">
        <w:rPr>
          <w:rFonts w:ascii="Times New Roman" w:hAnsi="Times New Roman" w:cs="Times New Roman"/>
          <w:sz w:val="24"/>
          <w:szCs w:val="24"/>
        </w:rPr>
        <w:t>пришлось столкнуться</w:t>
      </w:r>
      <w:r w:rsidR="00E90A38" w:rsidRPr="00DE235C">
        <w:rPr>
          <w:rFonts w:ascii="Times New Roman" w:hAnsi="Times New Roman" w:cs="Times New Roman"/>
          <w:sz w:val="24"/>
          <w:szCs w:val="24"/>
        </w:rPr>
        <w:t xml:space="preserve"> с его отсутствием. В основном авторы ссылаются</w:t>
      </w:r>
      <w:r w:rsidR="001F5C82" w:rsidRPr="00DE235C">
        <w:rPr>
          <w:rFonts w:ascii="Times New Roman" w:hAnsi="Times New Roman" w:cs="Times New Roman"/>
          <w:sz w:val="24"/>
          <w:szCs w:val="24"/>
        </w:rPr>
        <w:t xml:space="preserve"> на одну и ту же работу Р. Джервиса «Режимы безопасности»</w:t>
      </w:r>
      <w:r w:rsidR="008B33F1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E90A38" w:rsidRPr="00DE235C">
        <w:rPr>
          <w:rFonts w:ascii="Times New Roman" w:hAnsi="Times New Roman" w:cs="Times New Roman"/>
          <w:sz w:val="24"/>
          <w:szCs w:val="24"/>
        </w:rPr>
        <w:t>.</w:t>
      </w:r>
      <w:r w:rsidR="00DC639C" w:rsidRPr="00DE2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6E144" w14:textId="77777777" w:rsidR="001C63B3" w:rsidRPr="00DE235C" w:rsidRDefault="009E6914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Ознакомившись с работо</w:t>
      </w:r>
      <w:r w:rsidR="00BA49B8" w:rsidRPr="00DE235C">
        <w:rPr>
          <w:rFonts w:ascii="Times New Roman" w:hAnsi="Times New Roman" w:cs="Times New Roman"/>
          <w:sz w:val="24"/>
          <w:szCs w:val="24"/>
        </w:rPr>
        <w:t>й Р. Джервиса, особый интерес вызвала</w:t>
      </w:r>
      <w:r w:rsidRPr="00DE235C">
        <w:rPr>
          <w:rFonts w:ascii="Times New Roman" w:hAnsi="Times New Roman" w:cs="Times New Roman"/>
          <w:sz w:val="24"/>
          <w:szCs w:val="24"/>
        </w:rPr>
        <w:t xml:space="preserve"> глава, посвященная анализу данного концепта на примере Европейского концерта.</w:t>
      </w:r>
      <w:r w:rsidR="00BA49B8" w:rsidRPr="00DE235C">
        <w:rPr>
          <w:rFonts w:ascii="Times New Roman" w:hAnsi="Times New Roman" w:cs="Times New Roman"/>
          <w:sz w:val="24"/>
          <w:szCs w:val="24"/>
        </w:rPr>
        <w:t xml:space="preserve"> Именно такая система взаимоотношений берется Р.</w:t>
      </w:r>
      <w:r w:rsidR="00A840F1" w:rsidRPr="00DE235C">
        <w:rPr>
          <w:rFonts w:ascii="Times New Roman" w:hAnsi="Times New Roman" w:cs="Times New Roman"/>
          <w:sz w:val="24"/>
          <w:szCs w:val="24"/>
        </w:rPr>
        <w:t xml:space="preserve"> </w:t>
      </w:r>
      <w:r w:rsidR="00BA49B8" w:rsidRPr="00DE235C">
        <w:rPr>
          <w:rFonts w:ascii="Times New Roman" w:hAnsi="Times New Roman" w:cs="Times New Roman"/>
          <w:sz w:val="24"/>
          <w:szCs w:val="24"/>
        </w:rPr>
        <w:t xml:space="preserve">Джервисом за основу при объяснении концепта «режим безопасности». Как утверждает автор, «анализ лучшего примера режима безопасности – Концерта Европы, преобладающего с 1815 по 1823 и существующего в более слабой форме вплоть до Крымской войны – должен пополнить теоретическую дискуссию». Упоминание Крымской войны является существенным элементом анализа сути взаимоотношений стран в Черноморском регионе. Пытаясь ответить на вопрос, что </w:t>
      </w:r>
      <w:r w:rsidR="00BA49B8" w:rsidRPr="00DE235C">
        <w:rPr>
          <w:rFonts w:ascii="Times New Roman" w:hAnsi="Times New Roman" w:cs="Times New Roman"/>
          <w:sz w:val="24"/>
          <w:szCs w:val="24"/>
        </w:rPr>
        <w:lastRenderedPageBreak/>
        <w:t xml:space="preserve">послужило сигналом для военного вмешательства европейских государств в русско-турецкую войну, можно сделать предположение, что именно существование </w:t>
      </w:r>
      <w:r w:rsidR="00A840F1" w:rsidRPr="00DE235C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="00A67BC1" w:rsidRPr="00DE235C">
        <w:rPr>
          <w:rFonts w:ascii="Times New Roman" w:hAnsi="Times New Roman" w:cs="Times New Roman"/>
          <w:sz w:val="24"/>
          <w:szCs w:val="24"/>
        </w:rPr>
        <w:t xml:space="preserve">формальных и неформальных связей, </w:t>
      </w:r>
      <w:r w:rsidR="00A840F1" w:rsidRPr="00DE235C">
        <w:rPr>
          <w:rFonts w:ascii="Times New Roman" w:hAnsi="Times New Roman" w:cs="Times New Roman"/>
          <w:sz w:val="24"/>
          <w:szCs w:val="24"/>
        </w:rPr>
        <w:t>выход за рамки которых приводит к масштабным военным действиям.</w:t>
      </w:r>
    </w:p>
    <w:p w14:paraId="313CD1F5" w14:textId="77777777" w:rsidR="001C63B3" w:rsidRPr="00DE235C" w:rsidRDefault="00BA49B8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 xml:space="preserve"> </w:t>
      </w:r>
      <w:r w:rsidR="00ED04B4" w:rsidRPr="00DE235C">
        <w:rPr>
          <w:rFonts w:ascii="Times New Roman" w:hAnsi="Times New Roman" w:cs="Times New Roman"/>
          <w:sz w:val="24"/>
          <w:szCs w:val="24"/>
        </w:rPr>
        <w:t>Разумеется, в периоды русско-</w:t>
      </w:r>
      <w:r w:rsidRPr="00DE235C">
        <w:rPr>
          <w:rFonts w:ascii="Times New Roman" w:hAnsi="Times New Roman" w:cs="Times New Roman"/>
          <w:sz w:val="24"/>
          <w:szCs w:val="24"/>
        </w:rPr>
        <w:t>турецких войн о Черномор</w:t>
      </w:r>
      <w:r w:rsidR="00A840F1" w:rsidRPr="00DE235C">
        <w:rPr>
          <w:rFonts w:ascii="Times New Roman" w:hAnsi="Times New Roman" w:cs="Times New Roman"/>
          <w:sz w:val="24"/>
          <w:szCs w:val="24"/>
        </w:rPr>
        <w:t xml:space="preserve">ском регионе </w:t>
      </w:r>
      <w:r w:rsidR="00ED04B4" w:rsidRPr="00DE235C">
        <w:rPr>
          <w:rFonts w:ascii="Times New Roman" w:hAnsi="Times New Roman" w:cs="Times New Roman"/>
          <w:sz w:val="24"/>
          <w:szCs w:val="24"/>
        </w:rPr>
        <w:t>не было и речи. Только с течением длительного исторического процесса</w:t>
      </w:r>
      <w:r w:rsidR="00760BDF">
        <w:rPr>
          <w:rFonts w:ascii="Times New Roman" w:hAnsi="Times New Roman" w:cs="Times New Roman"/>
          <w:sz w:val="24"/>
          <w:szCs w:val="24"/>
        </w:rPr>
        <w:t xml:space="preserve"> формировалась система региональных взаимоотношений, которая проявилась после распада СССР</w:t>
      </w:r>
      <w:r w:rsidR="00ED04B4" w:rsidRPr="00DE235C">
        <w:rPr>
          <w:rFonts w:ascii="Times New Roman" w:hAnsi="Times New Roman" w:cs="Times New Roman"/>
          <w:sz w:val="24"/>
          <w:szCs w:val="24"/>
        </w:rPr>
        <w:t>. Благодаря инициативам Турции и созданию Организации Черноморского экономического сотрудничества</w:t>
      </w:r>
      <w:r w:rsidR="001C63B3" w:rsidRPr="00DE235C">
        <w:rPr>
          <w:rFonts w:ascii="Times New Roman" w:hAnsi="Times New Roman" w:cs="Times New Roman"/>
          <w:sz w:val="24"/>
          <w:szCs w:val="24"/>
        </w:rPr>
        <w:t xml:space="preserve"> в 1990-е гг.</w:t>
      </w:r>
      <w:r w:rsidR="00ED04B4" w:rsidRPr="00DE235C">
        <w:rPr>
          <w:rFonts w:ascii="Times New Roman" w:hAnsi="Times New Roman" w:cs="Times New Roman"/>
          <w:sz w:val="24"/>
          <w:szCs w:val="24"/>
        </w:rPr>
        <w:t>,</w:t>
      </w:r>
      <w:r w:rsidR="00FF2AE2">
        <w:rPr>
          <w:rFonts w:ascii="Times New Roman" w:hAnsi="Times New Roman" w:cs="Times New Roman"/>
          <w:sz w:val="24"/>
          <w:szCs w:val="24"/>
        </w:rPr>
        <w:t xml:space="preserve"> постепенно</w:t>
      </w:r>
      <w:r w:rsidR="00ED04B4" w:rsidRPr="00DE235C">
        <w:rPr>
          <w:rFonts w:ascii="Times New Roman" w:hAnsi="Times New Roman" w:cs="Times New Roman"/>
          <w:sz w:val="24"/>
          <w:szCs w:val="24"/>
        </w:rPr>
        <w:t xml:space="preserve"> о Черноморском регионе заговорили как о реальной международной единице. С</w:t>
      </w:r>
      <w:r w:rsidR="00B202F0">
        <w:rPr>
          <w:rFonts w:ascii="Times New Roman" w:hAnsi="Times New Roman" w:cs="Times New Roman"/>
          <w:sz w:val="24"/>
          <w:szCs w:val="24"/>
        </w:rPr>
        <w:t xml:space="preserve">ледует подчеркнуть, что </w:t>
      </w:r>
      <w:r w:rsidR="00A840F1" w:rsidRPr="00DE235C">
        <w:rPr>
          <w:rFonts w:ascii="Times New Roman" w:hAnsi="Times New Roman" w:cs="Times New Roman"/>
          <w:sz w:val="24"/>
          <w:szCs w:val="24"/>
        </w:rPr>
        <w:t>теория</w:t>
      </w:r>
      <w:r w:rsidR="00ED04B4" w:rsidRPr="00DE235C">
        <w:rPr>
          <w:rFonts w:ascii="Times New Roman" w:hAnsi="Times New Roman" w:cs="Times New Roman"/>
          <w:sz w:val="24"/>
          <w:szCs w:val="24"/>
        </w:rPr>
        <w:t xml:space="preserve"> режимов </w:t>
      </w:r>
      <w:r w:rsidR="00A840F1" w:rsidRPr="00DE235C">
        <w:rPr>
          <w:rFonts w:ascii="Times New Roman" w:hAnsi="Times New Roman" w:cs="Times New Roman"/>
          <w:sz w:val="24"/>
          <w:szCs w:val="24"/>
        </w:rPr>
        <w:t>была бы неуместной</w:t>
      </w:r>
      <w:r w:rsidR="00ED04B4" w:rsidRPr="00DE235C">
        <w:rPr>
          <w:rFonts w:ascii="Times New Roman" w:hAnsi="Times New Roman" w:cs="Times New Roman"/>
          <w:sz w:val="24"/>
          <w:szCs w:val="24"/>
        </w:rPr>
        <w:t>, если бы инициативы Турции не поддержала Россия, или наоборот, все инициативы Турции были бы направлены на исключение России из регион</w:t>
      </w:r>
      <w:r w:rsidR="00A840F1" w:rsidRPr="00DE235C">
        <w:rPr>
          <w:rFonts w:ascii="Times New Roman" w:hAnsi="Times New Roman" w:cs="Times New Roman"/>
          <w:sz w:val="24"/>
          <w:szCs w:val="24"/>
        </w:rPr>
        <w:t>а. Возможно, пройдя сложный путь</w:t>
      </w:r>
      <w:r w:rsidR="00ED04B4" w:rsidRPr="00DE235C">
        <w:rPr>
          <w:rFonts w:ascii="Times New Roman" w:hAnsi="Times New Roman" w:cs="Times New Roman"/>
          <w:sz w:val="24"/>
          <w:szCs w:val="24"/>
        </w:rPr>
        <w:t xml:space="preserve"> многочислен</w:t>
      </w:r>
      <w:r w:rsidR="00A840F1" w:rsidRPr="00DE235C">
        <w:rPr>
          <w:rFonts w:ascii="Times New Roman" w:hAnsi="Times New Roman" w:cs="Times New Roman"/>
          <w:sz w:val="24"/>
          <w:szCs w:val="24"/>
        </w:rPr>
        <w:t xml:space="preserve">ных войн, две страны пришли к </w:t>
      </w:r>
      <w:r w:rsidR="000D1692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0069C7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0D1692">
        <w:rPr>
          <w:rFonts w:ascii="Times New Roman" w:hAnsi="Times New Roman" w:cs="Times New Roman"/>
          <w:sz w:val="24"/>
          <w:szCs w:val="24"/>
        </w:rPr>
        <w:t>сосуществования - конкурентное</w:t>
      </w:r>
      <w:r w:rsidR="000069C7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="00ED04B4" w:rsidRPr="00DE235C">
        <w:rPr>
          <w:rFonts w:ascii="Times New Roman" w:hAnsi="Times New Roman" w:cs="Times New Roman"/>
          <w:sz w:val="24"/>
          <w:szCs w:val="24"/>
        </w:rPr>
        <w:t xml:space="preserve">. </w:t>
      </w:r>
      <w:r w:rsidR="001C63B3" w:rsidRPr="00DE235C">
        <w:rPr>
          <w:rFonts w:ascii="Times New Roman" w:hAnsi="Times New Roman" w:cs="Times New Roman"/>
          <w:sz w:val="24"/>
          <w:szCs w:val="24"/>
        </w:rPr>
        <w:t xml:space="preserve">Укрепляя экономические связи в рамках ОЧЭС, государства существенно повысили уровень собственной безопасности. </w:t>
      </w:r>
    </w:p>
    <w:p w14:paraId="054F7F32" w14:textId="77777777" w:rsidR="00BB48F3" w:rsidRPr="00DE235C" w:rsidRDefault="00C96F97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 xml:space="preserve">Поэтому первым теоретическим камнем преткновения при анализе </w:t>
      </w:r>
      <w:r w:rsidR="001C63B3" w:rsidRPr="00DE235C">
        <w:rPr>
          <w:rFonts w:ascii="Times New Roman" w:hAnsi="Times New Roman" w:cs="Times New Roman"/>
          <w:sz w:val="24"/>
          <w:szCs w:val="24"/>
        </w:rPr>
        <w:t>ситуации</w:t>
      </w:r>
      <w:r w:rsidRPr="00DE235C">
        <w:rPr>
          <w:rFonts w:ascii="Times New Roman" w:hAnsi="Times New Roman" w:cs="Times New Roman"/>
          <w:sz w:val="24"/>
          <w:szCs w:val="24"/>
        </w:rPr>
        <w:t xml:space="preserve"> в Черноморском</w:t>
      </w:r>
      <w:r w:rsidR="00404F88">
        <w:rPr>
          <w:rFonts w:ascii="Times New Roman" w:hAnsi="Times New Roman" w:cs="Times New Roman"/>
          <w:sz w:val="24"/>
          <w:szCs w:val="24"/>
        </w:rPr>
        <w:t xml:space="preserve"> регионе</w:t>
      </w:r>
      <w:r w:rsidR="001C63B3" w:rsidRPr="00DE235C">
        <w:rPr>
          <w:rFonts w:ascii="Times New Roman" w:hAnsi="Times New Roman" w:cs="Times New Roman"/>
          <w:sz w:val="24"/>
          <w:szCs w:val="24"/>
        </w:rPr>
        <w:t xml:space="preserve"> стал вопрос, насколько экономический режим может быть режимом безопасности? Б</w:t>
      </w:r>
      <w:r w:rsidR="00A67BC1" w:rsidRPr="00DE235C">
        <w:rPr>
          <w:rFonts w:ascii="Times New Roman" w:hAnsi="Times New Roman" w:cs="Times New Roman"/>
          <w:sz w:val="24"/>
          <w:szCs w:val="24"/>
        </w:rPr>
        <w:t>олее</w:t>
      </w:r>
      <w:r w:rsidR="001C63B3" w:rsidRPr="00DE235C">
        <w:rPr>
          <w:rFonts w:ascii="Times New Roman" w:hAnsi="Times New Roman" w:cs="Times New Roman"/>
          <w:sz w:val="24"/>
          <w:szCs w:val="24"/>
        </w:rPr>
        <w:t xml:space="preserve"> того,</w:t>
      </w:r>
      <w:r w:rsidR="00A67BC1" w:rsidRPr="00DE235C">
        <w:rPr>
          <w:rFonts w:ascii="Times New Roman" w:hAnsi="Times New Roman" w:cs="Times New Roman"/>
          <w:sz w:val="24"/>
          <w:szCs w:val="24"/>
        </w:rPr>
        <w:t xml:space="preserve"> тщательный анализ региональной ситуации с позиц</w:t>
      </w:r>
      <w:r w:rsidR="001C63B3" w:rsidRPr="00DE235C">
        <w:rPr>
          <w:rFonts w:ascii="Times New Roman" w:hAnsi="Times New Roman" w:cs="Times New Roman"/>
          <w:sz w:val="24"/>
          <w:szCs w:val="24"/>
        </w:rPr>
        <w:t>ии режимов безопасности выявил</w:t>
      </w:r>
      <w:r w:rsidRPr="00DE235C">
        <w:rPr>
          <w:rFonts w:ascii="Times New Roman" w:hAnsi="Times New Roman" w:cs="Times New Roman"/>
          <w:sz w:val="24"/>
          <w:szCs w:val="24"/>
        </w:rPr>
        <w:t xml:space="preserve"> следующий</w:t>
      </w:r>
      <w:r w:rsidR="00A67BC1" w:rsidRPr="00DE235C">
        <w:rPr>
          <w:rFonts w:ascii="Times New Roman" w:hAnsi="Times New Roman" w:cs="Times New Roman"/>
          <w:sz w:val="24"/>
          <w:szCs w:val="24"/>
        </w:rPr>
        <w:t xml:space="preserve"> парадокс. Классический режим</w:t>
      </w:r>
      <w:r w:rsidRPr="00DE235C">
        <w:rPr>
          <w:rFonts w:ascii="Times New Roman" w:hAnsi="Times New Roman" w:cs="Times New Roman"/>
          <w:sz w:val="24"/>
          <w:szCs w:val="24"/>
        </w:rPr>
        <w:t xml:space="preserve"> военной</w:t>
      </w:r>
      <w:r w:rsidR="00A67BC1" w:rsidRPr="00DE235C">
        <w:rPr>
          <w:rFonts w:ascii="Times New Roman" w:hAnsi="Times New Roman" w:cs="Times New Roman"/>
          <w:sz w:val="24"/>
          <w:szCs w:val="24"/>
        </w:rPr>
        <w:t xml:space="preserve"> безопасности, представленный НАТО</w:t>
      </w:r>
      <w:r w:rsidR="001C63B3" w:rsidRPr="00DE235C">
        <w:rPr>
          <w:rFonts w:ascii="Times New Roman" w:hAnsi="Times New Roman" w:cs="Times New Roman"/>
          <w:sz w:val="24"/>
          <w:szCs w:val="24"/>
        </w:rPr>
        <w:t>, по сути</w:t>
      </w:r>
      <w:r w:rsidRPr="00DE235C">
        <w:rPr>
          <w:rFonts w:ascii="Times New Roman" w:hAnsi="Times New Roman" w:cs="Times New Roman"/>
          <w:sz w:val="24"/>
          <w:szCs w:val="24"/>
        </w:rPr>
        <w:t>,</w:t>
      </w:r>
      <w:r w:rsidR="001C63B3" w:rsidRPr="00DE235C">
        <w:rPr>
          <w:rFonts w:ascii="Times New Roman" w:hAnsi="Times New Roman" w:cs="Times New Roman"/>
          <w:sz w:val="24"/>
          <w:szCs w:val="24"/>
        </w:rPr>
        <w:t xml:space="preserve"> несет в себе опасность</w:t>
      </w:r>
      <w:r w:rsidR="00A67BC1" w:rsidRPr="00DE235C">
        <w:rPr>
          <w:rFonts w:ascii="Times New Roman" w:hAnsi="Times New Roman" w:cs="Times New Roman"/>
          <w:sz w:val="24"/>
          <w:szCs w:val="24"/>
        </w:rPr>
        <w:t xml:space="preserve"> дестабилизации региональной ситуации из-за непримиримой позиции России, одного из ключевых региональных акторов, к вопро</w:t>
      </w:r>
      <w:r w:rsidR="001C63B3" w:rsidRPr="00DE235C">
        <w:rPr>
          <w:rFonts w:ascii="Times New Roman" w:hAnsi="Times New Roman" w:cs="Times New Roman"/>
          <w:sz w:val="24"/>
          <w:szCs w:val="24"/>
        </w:rPr>
        <w:t>су расширения Альянса на регион, а также позиции США</w:t>
      </w:r>
      <w:r w:rsidR="0096025F">
        <w:rPr>
          <w:rFonts w:ascii="Times New Roman" w:hAnsi="Times New Roman" w:cs="Times New Roman"/>
          <w:sz w:val="24"/>
          <w:szCs w:val="24"/>
        </w:rPr>
        <w:t xml:space="preserve"> и стран ЕС</w:t>
      </w:r>
      <w:r w:rsidR="001C63B3" w:rsidRPr="00DE235C">
        <w:rPr>
          <w:rFonts w:ascii="Times New Roman" w:hAnsi="Times New Roman" w:cs="Times New Roman"/>
          <w:sz w:val="24"/>
          <w:szCs w:val="24"/>
        </w:rPr>
        <w:t xml:space="preserve"> по минимизации роли России в процессе принятия решений.</w:t>
      </w:r>
      <w:r w:rsidR="00A67BC1" w:rsidRPr="00DE235C">
        <w:rPr>
          <w:rFonts w:ascii="Times New Roman" w:hAnsi="Times New Roman" w:cs="Times New Roman"/>
          <w:sz w:val="24"/>
          <w:szCs w:val="24"/>
        </w:rPr>
        <w:t xml:space="preserve"> С другой стороны, экономический режим ОЧЭС, способствует включению всех стран во взаимов</w:t>
      </w:r>
      <w:r w:rsidR="000C1ED9">
        <w:rPr>
          <w:rFonts w:ascii="Times New Roman" w:hAnsi="Times New Roman" w:cs="Times New Roman"/>
          <w:sz w:val="24"/>
          <w:szCs w:val="24"/>
        </w:rPr>
        <w:t>ыгодные в</w:t>
      </w:r>
      <w:r w:rsidR="00FB7C5B">
        <w:rPr>
          <w:rFonts w:ascii="Times New Roman" w:hAnsi="Times New Roman" w:cs="Times New Roman"/>
          <w:sz w:val="24"/>
          <w:szCs w:val="24"/>
        </w:rPr>
        <w:t>заимосвязи и тем самым</w:t>
      </w:r>
      <w:r w:rsidR="000C1ED9">
        <w:rPr>
          <w:rFonts w:ascii="Times New Roman" w:hAnsi="Times New Roman" w:cs="Times New Roman"/>
          <w:sz w:val="24"/>
          <w:szCs w:val="24"/>
        </w:rPr>
        <w:t xml:space="preserve"> понижает риски</w:t>
      </w:r>
      <w:r w:rsidR="00A67BC1" w:rsidRPr="00DE235C">
        <w:rPr>
          <w:rFonts w:ascii="Times New Roman" w:hAnsi="Times New Roman" w:cs="Times New Roman"/>
          <w:sz w:val="24"/>
          <w:szCs w:val="24"/>
        </w:rPr>
        <w:t xml:space="preserve"> взаимных угроз по обеспечению национальных интересов. </w:t>
      </w:r>
      <w:r w:rsidR="001C63B3" w:rsidRPr="00DE235C">
        <w:rPr>
          <w:rFonts w:ascii="Times New Roman" w:hAnsi="Times New Roman" w:cs="Times New Roman"/>
          <w:sz w:val="24"/>
          <w:szCs w:val="24"/>
        </w:rPr>
        <w:t xml:space="preserve">В дополнение к этим двум вопросам проявился существенный недочет </w:t>
      </w:r>
      <w:r w:rsidR="00BA49B8" w:rsidRPr="00DE235C">
        <w:rPr>
          <w:rFonts w:ascii="Times New Roman" w:hAnsi="Times New Roman" w:cs="Times New Roman"/>
          <w:sz w:val="24"/>
          <w:szCs w:val="24"/>
        </w:rPr>
        <w:t>теории</w:t>
      </w:r>
      <w:r w:rsidR="001C63B3" w:rsidRPr="00DE235C">
        <w:rPr>
          <w:rFonts w:ascii="Times New Roman" w:hAnsi="Times New Roman" w:cs="Times New Roman"/>
          <w:sz w:val="24"/>
          <w:szCs w:val="24"/>
        </w:rPr>
        <w:t xml:space="preserve"> режимов безопасности - минимальная проработка</w:t>
      </w:r>
      <w:r w:rsidR="00433EBC" w:rsidRPr="00DE235C">
        <w:rPr>
          <w:rFonts w:ascii="Times New Roman" w:hAnsi="Times New Roman" w:cs="Times New Roman"/>
          <w:sz w:val="24"/>
          <w:szCs w:val="24"/>
        </w:rPr>
        <w:t xml:space="preserve"> основного понятийного аппарата, не позволяющая в полной мере разрешить возникающие теоретические проблемы. </w:t>
      </w:r>
      <w:r w:rsidR="00F55D57" w:rsidRPr="00DE235C">
        <w:rPr>
          <w:rFonts w:ascii="Times New Roman" w:hAnsi="Times New Roman" w:cs="Times New Roman"/>
          <w:sz w:val="24"/>
          <w:szCs w:val="24"/>
        </w:rPr>
        <w:t xml:space="preserve">Более того, неоднозначность термина «безопасность» влечет за собой неясность понимания сути режимов безопасности и </w:t>
      </w:r>
      <w:r w:rsidR="00BF213D" w:rsidRPr="00DE235C">
        <w:rPr>
          <w:rFonts w:ascii="Times New Roman" w:hAnsi="Times New Roman" w:cs="Times New Roman"/>
          <w:sz w:val="24"/>
          <w:szCs w:val="24"/>
        </w:rPr>
        <w:t>дезориентацию</w:t>
      </w:r>
      <w:r w:rsidR="00F55D57" w:rsidRPr="00DE235C">
        <w:rPr>
          <w:rFonts w:ascii="Times New Roman" w:hAnsi="Times New Roman" w:cs="Times New Roman"/>
          <w:sz w:val="24"/>
          <w:szCs w:val="24"/>
        </w:rPr>
        <w:t xml:space="preserve"> их прикладного применения.  </w:t>
      </w:r>
      <w:r w:rsidR="00433EBC" w:rsidRPr="00DE235C">
        <w:rPr>
          <w:rFonts w:ascii="Times New Roman" w:hAnsi="Times New Roman" w:cs="Times New Roman"/>
          <w:sz w:val="24"/>
          <w:szCs w:val="24"/>
        </w:rPr>
        <w:t>С этим связано обращение автора к другой популярной теории – теории</w:t>
      </w:r>
      <w:r w:rsidR="00BB48F3" w:rsidRPr="00DE235C">
        <w:rPr>
          <w:rFonts w:ascii="Times New Roman" w:hAnsi="Times New Roman" w:cs="Times New Roman"/>
          <w:sz w:val="24"/>
          <w:szCs w:val="24"/>
        </w:rPr>
        <w:t xml:space="preserve"> стабильности.</w:t>
      </w:r>
    </w:p>
    <w:p w14:paraId="55CF56D0" w14:textId="77777777" w:rsidR="004B4CBF" w:rsidRPr="00DE235C" w:rsidRDefault="00F55D57" w:rsidP="00A44B8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E235C">
        <w:rPr>
          <w:rFonts w:ascii="Times New Roman" w:hAnsi="Times New Roman" w:cs="Times New Roman"/>
          <w:sz w:val="24"/>
          <w:szCs w:val="24"/>
        </w:rPr>
        <w:t>Отмечу, что в</w:t>
      </w:r>
      <w:r w:rsidR="006F43BB" w:rsidRPr="00DE235C">
        <w:rPr>
          <w:rFonts w:ascii="Times New Roman" w:hAnsi="Times New Roman" w:cs="Times New Roman"/>
          <w:sz w:val="24"/>
          <w:szCs w:val="24"/>
        </w:rPr>
        <w:t xml:space="preserve"> задачи автора не входит анализ исторического контекста формирования понятия «стабильность» в англо-саксонской традиции. Принципиальными работами, способствующими анализу ситуации в Черноморском рег</w:t>
      </w:r>
      <w:r w:rsidR="004C7275" w:rsidRPr="00DE235C">
        <w:rPr>
          <w:rFonts w:ascii="Times New Roman" w:hAnsi="Times New Roman" w:cs="Times New Roman"/>
          <w:sz w:val="24"/>
          <w:szCs w:val="24"/>
        </w:rPr>
        <w:t>ионе, являются исследования трех</w:t>
      </w:r>
      <w:r w:rsidR="006F43BB" w:rsidRPr="00DE235C">
        <w:rPr>
          <w:rFonts w:ascii="Times New Roman" w:hAnsi="Times New Roman" w:cs="Times New Roman"/>
          <w:sz w:val="24"/>
          <w:szCs w:val="24"/>
        </w:rPr>
        <w:t xml:space="preserve"> р</w:t>
      </w:r>
      <w:r w:rsidR="004C7275" w:rsidRPr="00DE235C">
        <w:rPr>
          <w:rFonts w:ascii="Times New Roman" w:hAnsi="Times New Roman" w:cs="Times New Roman"/>
          <w:sz w:val="24"/>
          <w:szCs w:val="24"/>
        </w:rPr>
        <w:t>оссийских авторов М.</w:t>
      </w:r>
      <w:r w:rsidR="00C10362">
        <w:t> </w:t>
      </w:r>
      <w:r w:rsidR="004C7275" w:rsidRPr="00DE235C">
        <w:rPr>
          <w:rFonts w:ascii="Times New Roman" w:hAnsi="Times New Roman" w:cs="Times New Roman"/>
          <w:sz w:val="24"/>
          <w:szCs w:val="24"/>
        </w:rPr>
        <w:t>Хрусталева, Н.</w:t>
      </w:r>
      <w:r w:rsidR="00C10362">
        <w:rPr>
          <w:rFonts w:ascii="Times New Roman" w:hAnsi="Times New Roman" w:cs="Times New Roman"/>
          <w:sz w:val="24"/>
          <w:szCs w:val="24"/>
        </w:rPr>
        <w:t> </w:t>
      </w:r>
      <w:r w:rsidR="004C7275" w:rsidRPr="00DE235C">
        <w:rPr>
          <w:rFonts w:ascii="Times New Roman" w:hAnsi="Times New Roman" w:cs="Times New Roman"/>
          <w:sz w:val="24"/>
          <w:szCs w:val="24"/>
        </w:rPr>
        <w:t>Косолапова и</w:t>
      </w:r>
      <w:r w:rsidR="006F43BB" w:rsidRPr="00DE235C">
        <w:rPr>
          <w:rFonts w:ascii="Times New Roman" w:hAnsi="Times New Roman" w:cs="Times New Roman"/>
          <w:sz w:val="24"/>
          <w:szCs w:val="24"/>
        </w:rPr>
        <w:t xml:space="preserve"> А.</w:t>
      </w:r>
      <w:r w:rsidR="00C10362">
        <w:rPr>
          <w:rFonts w:ascii="Times New Roman" w:hAnsi="Times New Roman" w:cs="Times New Roman"/>
          <w:sz w:val="24"/>
          <w:szCs w:val="24"/>
        </w:rPr>
        <w:t> </w:t>
      </w:r>
      <w:r w:rsidR="006F43BB" w:rsidRPr="00DE235C">
        <w:rPr>
          <w:rFonts w:ascii="Times New Roman" w:hAnsi="Times New Roman" w:cs="Times New Roman"/>
          <w:sz w:val="24"/>
          <w:szCs w:val="24"/>
        </w:rPr>
        <w:t xml:space="preserve">Богатурова, </w:t>
      </w:r>
      <w:r w:rsidR="006F43BB" w:rsidRPr="00DE235C">
        <w:rPr>
          <w:rFonts w:ascii="Times New Roman" w:hAnsi="Times New Roman" w:cs="Times New Roman"/>
          <w:sz w:val="24"/>
          <w:szCs w:val="24"/>
        </w:rPr>
        <w:lastRenderedPageBreak/>
        <w:t>изложенные в книге «Очерки теории и политического анализа международных отношений». П.</w:t>
      </w:r>
      <w:r w:rsidR="00C10362">
        <w:rPr>
          <w:rFonts w:ascii="Times New Roman" w:hAnsi="Times New Roman" w:cs="Times New Roman"/>
          <w:sz w:val="24"/>
          <w:szCs w:val="24"/>
        </w:rPr>
        <w:t> </w:t>
      </w:r>
      <w:r w:rsidR="006F43BB" w:rsidRPr="00DE235C">
        <w:rPr>
          <w:rFonts w:ascii="Times New Roman" w:hAnsi="Times New Roman" w:cs="Times New Roman"/>
          <w:sz w:val="24"/>
          <w:szCs w:val="24"/>
        </w:rPr>
        <w:t xml:space="preserve">Цыганков, один из российских </w:t>
      </w:r>
      <w:r w:rsidR="00C96F97" w:rsidRPr="00DE235C">
        <w:rPr>
          <w:rFonts w:ascii="Times New Roman" w:hAnsi="Times New Roman" w:cs="Times New Roman"/>
          <w:sz w:val="24"/>
          <w:szCs w:val="24"/>
        </w:rPr>
        <w:t>теоретиков в сфере</w:t>
      </w:r>
      <w:r w:rsidR="006F43BB" w:rsidRPr="00DE235C">
        <w:rPr>
          <w:rFonts w:ascii="Times New Roman" w:hAnsi="Times New Roman" w:cs="Times New Roman"/>
          <w:sz w:val="24"/>
          <w:szCs w:val="24"/>
        </w:rPr>
        <w:t xml:space="preserve"> международных отношений</w:t>
      </w:r>
      <w:r w:rsidR="006523FD" w:rsidRPr="00DE235C">
        <w:rPr>
          <w:rFonts w:ascii="Times New Roman" w:hAnsi="Times New Roman" w:cs="Times New Roman"/>
          <w:sz w:val="24"/>
          <w:szCs w:val="24"/>
        </w:rPr>
        <w:t>,</w:t>
      </w:r>
      <w:r w:rsidR="006F43BB" w:rsidRPr="00DE235C">
        <w:rPr>
          <w:rFonts w:ascii="Times New Roman" w:hAnsi="Times New Roman" w:cs="Times New Roman"/>
          <w:sz w:val="24"/>
          <w:szCs w:val="24"/>
        </w:rPr>
        <w:t xml:space="preserve"> так характеризовал </w:t>
      </w:r>
      <w:r w:rsidR="00C96F97" w:rsidRPr="00DE235C">
        <w:rPr>
          <w:rFonts w:ascii="Times New Roman" w:hAnsi="Times New Roman" w:cs="Times New Roman"/>
          <w:sz w:val="24"/>
          <w:szCs w:val="24"/>
        </w:rPr>
        <w:t>разработанные авторские подходы</w:t>
      </w:r>
      <w:r w:rsidR="006523FD" w:rsidRPr="00DE235C">
        <w:rPr>
          <w:rFonts w:ascii="Times New Roman" w:hAnsi="Times New Roman" w:cs="Times New Roman"/>
          <w:sz w:val="24"/>
          <w:szCs w:val="24"/>
        </w:rPr>
        <w:t>:</w:t>
      </w:r>
      <w:r w:rsidR="006F43BB" w:rsidRPr="00DE235C">
        <w:rPr>
          <w:rFonts w:ascii="Times New Roman" w:hAnsi="Times New Roman" w:cs="Times New Roman"/>
          <w:sz w:val="24"/>
          <w:szCs w:val="24"/>
        </w:rPr>
        <w:t xml:space="preserve"> «</w:t>
      </w:r>
      <w:r w:rsidR="00977571" w:rsidRPr="00DE235C">
        <w:rPr>
          <w:rFonts w:ascii="Times New Roman" w:hAnsi="Times New Roman" w:cs="Times New Roman"/>
          <w:sz w:val="24"/>
          <w:szCs w:val="24"/>
        </w:rPr>
        <w:t>Работа задает определенные ориентиры для развития российской международно-политической науки. Ее авторы – представители двух крупнейших в России исследовательских центров анализа международных отношений: ИМЭМО РАН  и МГИМО (У) МИД РФ</w:t>
      </w:r>
      <w:r w:rsidR="004B4CBF" w:rsidRPr="00DE235C">
        <w:rPr>
          <w:rFonts w:ascii="Times New Roman" w:hAnsi="Times New Roman" w:cs="Times New Roman"/>
          <w:sz w:val="24"/>
          <w:szCs w:val="24"/>
        </w:rPr>
        <w:t>»</w:t>
      </w:r>
      <w:r w:rsidR="00977571" w:rsidRPr="00DE235C">
        <w:rPr>
          <w:rFonts w:ascii="Times New Roman" w:hAnsi="Times New Roman" w:cs="Times New Roman"/>
          <w:sz w:val="24"/>
          <w:szCs w:val="24"/>
        </w:rPr>
        <w:t>.</w:t>
      </w:r>
      <w:r w:rsidR="00977571" w:rsidRPr="00DE235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0E424581" w14:textId="77777777" w:rsidR="007C56E3" w:rsidRPr="00DE235C" w:rsidRDefault="007C56E3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Переосмысление термина «стабильность» в российской науке привело к выделению динамического аспекта состояния, определяемого как «стабильность». Размышления пре</w:t>
      </w:r>
      <w:r w:rsidR="004C44B6">
        <w:rPr>
          <w:rFonts w:ascii="Times New Roman" w:hAnsi="Times New Roman" w:cs="Times New Roman"/>
          <w:sz w:val="24"/>
          <w:szCs w:val="24"/>
        </w:rPr>
        <w:t>дставителя школы ИМЭМО РАН Н.</w:t>
      </w:r>
      <w:r w:rsidRPr="00DE235C">
        <w:rPr>
          <w:rFonts w:ascii="Times New Roman" w:hAnsi="Times New Roman" w:cs="Times New Roman"/>
          <w:sz w:val="24"/>
          <w:szCs w:val="24"/>
        </w:rPr>
        <w:t xml:space="preserve"> Косолапова над вопросом, что же все-таки понимать под стабильностью, привели к анализу данной категории в рамках ассоциативного ряда «неизменчивость-изменчивость-эволюция». В процессе анализа автор приходит к следующим двум формулам объяснения и понимания «стабильности». </w:t>
      </w:r>
    </w:p>
    <w:p w14:paraId="1F711479" w14:textId="77777777" w:rsidR="007C56E3" w:rsidRPr="00DE235C" w:rsidRDefault="007C56E3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Применительно к процессам, в ко</w:t>
      </w:r>
      <w:r w:rsidR="00C10362">
        <w:rPr>
          <w:rFonts w:ascii="Times New Roman" w:hAnsi="Times New Roman" w:cs="Times New Roman"/>
          <w:sz w:val="24"/>
          <w:szCs w:val="24"/>
        </w:rPr>
        <w:t>торых человек не участвует, Н.</w:t>
      </w:r>
      <w:r w:rsidRPr="00DE235C">
        <w:rPr>
          <w:rFonts w:ascii="Times New Roman" w:hAnsi="Times New Roman" w:cs="Times New Roman"/>
          <w:sz w:val="24"/>
          <w:szCs w:val="24"/>
        </w:rPr>
        <w:t> Косолапов предлагает под стабильностью понимать «неизменность или ничтожно малую изменчивость основных характеристик протекания процесса существования данной системы во времени»</w:t>
      </w:r>
      <w:r w:rsidRPr="00DE235C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DE235C">
        <w:rPr>
          <w:rFonts w:ascii="Times New Roman" w:hAnsi="Times New Roman" w:cs="Times New Roman"/>
          <w:sz w:val="24"/>
          <w:szCs w:val="24"/>
        </w:rPr>
        <w:t>. Вторая модель – для процессов, в которых активно участвует человек. Здесь под стабильностью Н. Косолапов предлагает понимать:</w:t>
      </w:r>
    </w:p>
    <w:p w14:paraId="502B18AF" w14:textId="77777777" w:rsidR="007C56E3" w:rsidRPr="00DE235C" w:rsidRDefault="007C56E3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«- не статус-кво или неподвижность, но динамику всех и всяческих жизненных процессов, остановить которую не дано никому;</w:t>
      </w:r>
    </w:p>
    <w:p w14:paraId="205ECA4B" w14:textId="77777777" w:rsidR="007C56E3" w:rsidRPr="00DE235C" w:rsidRDefault="007C56E3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- причем динамику, не искажаемую экстремальностью внешних или внутренних условий жизни, особенно экстремальностью, которая создавалась или вызывалась бы искусственно;</w:t>
      </w:r>
    </w:p>
    <w:p w14:paraId="6F83551E" w14:textId="77777777" w:rsidR="007C56E3" w:rsidRPr="00DE235C" w:rsidRDefault="007C56E3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- предсказуемость наиболее существенных, принципиальных параметров и состояний системы, направлений и тенденций ее эволюции и развития;</w:t>
      </w:r>
    </w:p>
    <w:p w14:paraId="1C6550BE" w14:textId="77777777" w:rsidR="007C56E3" w:rsidRPr="00DE235C" w:rsidRDefault="007C56E3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- возможность рационально, практически и эффективно реагировать на те перемены, что приносит жизнь, особенно на потенциально угрожающие или нежелательные из них»</w:t>
      </w:r>
      <w:r w:rsidRPr="00DE235C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DE235C">
        <w:rPr>
          <w:rFonts w:ascii="Times New Roman" w:hAnsi="Times New Roman" w:cs="Times New Roman"/>
          <w:sz w:val="24"/>
          <w:szCs w:val="24"/>
        </w:rPr>
        <w:t>.</w:t>
      </w:r>
    </w:p>
    <w:p w14:paraId="75D751C7" w14:textId="77777777" w:rsidR="007C56E3" w:rsidRPr="00DE235C" w:rsidRDefault="007C56E3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>Важные наблюден</w:t>
      </w:r>
      <w:r w:rsidR="00EC58FC">
        <w:rPr>
          <w:rFonts w:ascii="Times New Roman" w:hAnsi="Times New Roman" w:cs="Times New Roman"/>
          <w:sz w:val="24"/>
          <w:szCs w:val="24"/>
        </w:rPr>
        <w:t>ия, к которым пришел ученый А.</w:t>
      </w:r>
      <w:r w:rsidRPr="00DE235C">
        <w:rPr>
          <w:rFonts w:ascii="Times New Roman" w:hAnsi="Times New Roman" w:cs="Times New Roman"/>
          <w:sz w:val="24"/>
          <w:szCs w:val="24"/>
        </w:rPr>
        <w:t xml:space="preserve"> Богатуров, заключены в следующих тезисах. «Существует несколько видов стабильности и множество различных трактовок данного термина. Наиболее распространенное статическое понимание стабильности не является единственной формой обеспечения устойчивого развития международных отношений. В 70-е – 80-е годы в мире возникла новая модель </w:t>
      </w:r>
      <w:r w:rsidRPr="00DE235C">
        <w:rPr>
          <w:rFonts w:ascii="Times New Roman" w:hAnsi="Times New Roman" w:cs="Times New Roman"/>
          <w:sz w:val="24"/>
          <w:szCs w:val="24"/>
        </w:rPr>
        <w:lastRenderedPageBreak/>
        <w:t>стабильности – иная, чем статическая в ее конфронтационном варианте. Определяющим условием формирования динамической модели стабильности была тенденция к взаимозависимости как общемировое явление»</w:t>
      </w:r>
    </w:p>
    <w:p w14:paraId="60692771" w14:textId="77777777" w:rsidR="007C56E3" w:rsidRDefault="007C56E3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5C">
        <w:rPr>
          <w:rFonts w:ascii="Times New Roman" w:hAnsi="Times New Roman" w:cs="Times New Roman"/>
          <w:sz w:val="24"/>
          <w:szCs w:val="24"/>
        </w:rPr>
        <w:t xml:space="preserve">Судя по всему, само явление, которое в науке обозначается категорией «стабильность» довольно сложное и противоречивое. Оно одновременно объединяет </w:t>
      </w:r>
      <w:r w:rsidR="00E04A0F">
        <w:rPr>
          <w:rFonts w:ascii="Times New Roman" w:hAnsi="Times New Roman" w:cs="Times New Roman"/>
          <w:sz w:val="24"/>
          <w:szCs w:val="24"/>
        </w:rPr>
        <w:t>в себе как статику, так и динамику</w:t>
      </w:r>
      <w:r w:rsidRPr="00DE235C">
        <w:rPr>
          <w:rFonts w:ascii="Times New Roman" w:hAnsi="Times New Roman" w:cs="Times New Roman"/>
          <w:sz w:val="24"/>
          <w:szCs w:val="24"/>
        </w:rPr>
        <w:t>. Если исходить из этой двуединой трактовки стабильности, то можно предположить, что в одной региональной системе</w:t>
      </w:r>
      <w:r w:rsidR="00F24356">
        <w:rPr>
          <w:rFonts w:ascii="Times New Roman" w:hAnsi="Times New Roman" w:cs="Times New Roman"/>
          <w:sz w:val="24"/>
          <w:szCs w:val="24"/>
        </w:rPr>
        <w:t xml:space="preserve"> может существовать некая форма</w:t>
      </w:r>
      <w:r w:rsidRPr="00DE235C">
        <w:rPr>
          <w:rFonts w:ascii="Times New Roman" w:hAnsi="Times New Roman" w:cs="Times New Roman"/>
          <w:sz w:val="24"/>
          <w:szCs w:val="24"/>
        </w:rPr>
        <w:t xml:space="preserve"> стабильности, внутренние процессы котор</w:t>
      </w:r>
      <w:r w:rsidR="00F24356">
        <w:rPr>
          <w:rFonts w:ascii="Times New Roman" w:hAnsi="Times New Roman" w:cs="Times New Roman"/>
          <w:sz w:val="24"/>
          <w:szCs w:val="24"/>
        </w:rPr>
        <w:t>ой могут проявляться как по линии</w:t>
      </w:r>
      <w:r w:rsidRPr="00DE235C">
        <w:rPr>
          <w:rFonts w:ascii="Times New Roman" w:hAnsi="Times New Roman" w:cs="Times New Roman"/>
          <w:sz w:val="24"/>
          <w:szCs w:val="24"/>
        </w:rPr>
        <w:t xml:space="preserve"> устойчивости, так и </w:t>
      </w:r>
      <w:r w:rsidR="00F24356">
        <w:rPr>
          <w:rFonts w:ascii="Times New Roman" w:hAnsi="Times New Roman" w:cs="Times New Roman"/>
          <w:sz w:val="24"/>
          <w:szCs w:val="24"/>
        </w:rPr>
        <w:t>по линии</w:t>
      </w:r>
      <w:r w:rsidRPr="00DE235C">
        <w:rPr>
          <w:rFonts w:ascii="Times New Roman" w:hAnsi="Times New Roman" w:cs="Times New Roman"/>
          <w:sz w:val="24"/>
          <w:szCs w:val="24"/>
        </w:rPr>
        <w:t xml:space="preserve"> изменений, при условии, что эти изменения не поменяют кардинально сам объект, т.е. саму систему. </w:t>
      </w:r>
    </w:p>
    <w:p w14:paraId="3D1B0679" w14:textId="77777777" w:rsidR="0038263F" w:rsidRPr="00DE235C" w:rsidRDefault="0038263F" w:rsidP="00A4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Возвращаясь к анализу ситуации в Черноморском регионе, автор пришел к необходимости заменить термин «режимы безопасности» на «режимы стабильности». Это связано с расширением теоретических возможностей по пониманию происходящих процессов. </w:t>
      </w:r>
      <w:r w:rsidR="00CC2DFD">
        <w:rPr>
          <w:rFonts w:ascii="Times New Roman" w:hAnsi="Times New Roman" w:cs="Times New Roman"/>
          <w:sz w:val="24"/>
          <w:szCs w:val="24"/>
        </w:rPr>
        <w:t>Подробно изучая характеристики двух влиятельных режимов в Черноморском регионе – НАТО и ОЧЭС, автор пришел к выводам, что оба этих режима являются двумя противоположными проявлениями режимов стабильности: режимом изменений и режимом устойчивости.</w:t>
      </w:r>
    </w:p>
    <w:sectPr w:rsidR="0038263F" w:rsidRPr="00DE235C" w:rsidSect="00DE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3FFF5" w14:textId="77777777" w:rsidR="00961E0F" w:rsidRDefault="00961E0F" w:rsidP="007C56E3">
      <w:pPr>
        <w:spacing w:after="0" w:line="240" w:lineRule="auto"/>
      </w:pPr>
      <w:r>
        <w:separator/>
      </w:r>
    </w:p>
  </w:endnote>
  <w:endnote w:type="continuationSeparator" w:id="0">
    <w:p w14:paraId="49DF79EE" w14:textId="77777777" w:rsidR="00961E0F" w:rsidRDefault="00961E0F" w:rsidP="007C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4236D" w14:textId="77777777" w:rsidR="00961E0F" w:rsidRDefault="00961E0F" w:rsidP="007C56E3">
      <w:pPr>
        <w:spacing w:after="0" w:line="240" w:lineRule="auto"/>
      </w:pPr>
      <w:r>
        <w:separator/>
      </w:r>
    </w:p>
  </w:footnote>
  <w:footnote w:type="continuationSeparator" w:id="0">
    <w:p w14:paraId="7D17D156" w14:textId="77777777" w:rsidR="00961E0F" w:rsidRDefault="00961E0F" w:rsidP="007C56E3">
      <w:pPr>
        <w:spacing w:after="0" w:line="240" w:lineRule="auto"/>
      </w:pPr>
      <w:r>
        <w:continuationSeparator/>
      </w:r>
    </w:p>
  </w:footnote>
  <w:footnote w:id="1">
    <w:p w14:paraId="0FB73BC9" w14:textId="77777777" w:rsidR="007C56F2" w:rsidRPr="007C56F2" w:rsidRDefault="007C56F2" w:rsidP="001E2A6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C56F2">
        <w:rPr>
          <w:rFonts w:ascii="Times New Roman" w:hAnsi="Times New Roman"/>
          <w:color w:val="000000"/>
          <w:sz w:val="24"/>
          <w:szCs w:val="24"/>
        </w:rPr>
        <w:t>Подробнее см.</w:t>
      </w:r>
      <w:r>
        <w:t xml:space="preserve"> </w:t>
      </w:r>
      <w:r w:rsidRPr="002A6F87">
        <w:rPr>
          <w:rFonts w:ascii="Times New Roman" w:hAnsi="Times New Roman"/>
          <w:color w:val="000000"/>
          <w:sz w:val="24"/>
          <w:szCs w:val="24"/>
        </w:rPr>
        <w:t>Никитина Ю.А. ОДКБ и ШОС: модели регионализма в сфере безопас</w:t>
      </w:r>
      <w:r w:rsidR="002C6AE8">
        <w:rPr>
          <w:rFonts w:ascii="Times New Roman" w:hAnsi="Times New Roman"/>
          <w:color w:val="000000"/>
          <w:sz w:val="24"/>
          <w:szCs w:val="24"/>
        </w:rPr>
        <w:t xml:space="preserve">ности. М.: Навона, 2009. С. 183; </w:t>
      </w:r>
      <w:r w:rsidR="002C6AE8" w:rsidRPr="002A6F87">
        <w:rPr>
          <w:rFonts w:ascii="Times New Roman" w:hAnsi="Times New Roman"/>
          <w:color w:val="000000"/>
          <w:sz w:val="24"/>
          <w:szCs w:val="24"/>
        </w:rPr>
        <w:t>Колдунова Е. В. Сравнительный анализ региональных особенностей новых угроз безопасн</w:t>
      </w:r>
      <w:r w:rsidR="002C6AE8">
        <w:rPr>
          <w:rFonts w:ascii="Times New Roman" w:hAnsi="Times New Roman"/>
          <w:color w:val="000000"/>
          <w:sz w:val="24"/>
          <w:szCs w:val="24"/>
        </w:rPr>
        <w:t>ости. М.: Проспект, 2010. С. 20.</w:t>
      </w:r>
    </w:p>
    <w:p w14:paraId="037D464B" w14:textId="77777777" w:rsidR="007C56F2" w:rsidRPr="007C56F2" w:rsidRDefault="007C56F2" w:rsidP="001E2A64">
      <w:pPr>
        <w:pStyle w:val="a4"/>
        <w:jc w:val="both"/>
      </w:pPr>
    </w:p>
  </w:footnote>
  <w:footnote w:id="2">
    <w:p w14:paraId="77FE6E87" w14:textId="77777777" w:rsidR="00736EA4" w:rsidRPr="00736EA4" w:rsidRDefault="00736EA4" w:rsidP="001E2A6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36EA4">
        <w:rPr>
          <w:rFonts w:ascii="Times New Roman" w:hAnsi="Times New Roman"/>
          <w:color w:val="000000"/>
          <w:sz w:val="24"/>
          <w:szCs w:val="24"/>
        </w:rPr>
        <w:t>В 2004 г. в работе под названием «Черное море и гра</w:t>
      </w:r>
      <w:r w:rsidR="00101B53">
        <w:rPr>
          <w:rFonts w:ascii="Times New Roman" w:hAnsi="Times New Roman"/>
          <w:color w:val="000000"/>
          <w:sz w:val="24"/>
          <w:szCs w:val="24"/>
        </w:rPr>
        <w:t>ницы свободы» Р.Д. Асмус и Б.П.</w:t>
      </w:r>
      <w:r w:rsidR="00101B53">
        <w:t> </w:t>
      </w:r>
      <w:r w:rsidRPr="00736EA4">
        <w:rPr>
          <w:rFonts w:ascii="Times New Roman" w:hAnsi="Times New Roman"/>
          <w:color w:val="000000"/>
          <w:sz w:val="24"/>
          <w:szCs w:val="24"/>
        </w:rPr>
        <w:t>Джексон очертили границы Большого Черноморского региона. Авторы предложили в Большой Черноморский регион включить: страны НАТО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736EA4">
        <w:rPr>
          <w:rFonts w:ascii="Times New Roman" w:hAnsi="Times New Roman"/>
          <w:color w:val="000000"/>
          <w:sz w:val="24"/>
          <w:szCs w:val="24"/>
        </w:rPr>
        <w:t xml:space="preserve"> Болгария, Румыния и Турция</w:t>
      </w:r>
      <w:r>
        <w:rPr>
          <w:rFonts w:ascii="Times New Roman" w:hAnsi="Times New Roman"/>
          <w:color w:val="000000"/>
          <w:sz w:val="24"/>
          <w:szCs w:val="24"/>
        </w:rPr>
        <w:t xml:space="preserve">, новые независимые государства: </w:t>
      </w:r>
      <w:r w:rsidRPr="00736EA4">
        <w:rPr>
          <w:rFonts w:ascii="Times New Roman" w:hAnsi="Times New Roman"/>
          <w:color w:val="000000"/>
          <w:sz w:val="24"/>
          <w:szCs w:val="24"/>
        </w:rPr>
        <w:t>Молдова, Украина, Россия, а та</w:t>
      </w:r>
      <w:r>
        <w:rPr>
          <w:rFonts w:ascii="Times New Roman" w:hAnsi="Times New Roman"/>
          <w:color w:val="000000"/>
          <w:sz w:val="24"/>
          <w:szCs w:val="24"/>
        </w:rPr>
        <w:t xml:space="preserve">кже три страны Южного Кавказа: </w:t>
      </w:r>
      <w:r w:rsidRPr="00736EA4">
        <w:rPr>
          <w:rFonts w:ascii="Times New Roman" w:hAnsi="Times New Roman"/>
          <w:color w:val="000000"/>
          <w:sz w:val="24"/>
          <w:szCs w:val="24"/>
        </w:rPr>
        <w:t>Грузия, Армения, Азербайджан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</w:footnote>
  <w:footnote w:id="3">
    <w:p w14:paraId="76E33597" w14:textId="77777777" w:rsidR="00F56C0E" w:rsidRPr="00F56C0E" w:rsidRDefault="00F56C0E" w:rsidP="001E2A64">
      <w:pPr>
        <w:pStyle w:val="a4"/>
        <w:jc w:val="both"/>
        <w:rPr>
          <w:rStyle w:val="s3"/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Style w:val="a6"/>
        </w:rPr>
        <w:footnoteRef/>
      </w:r>
      <w:r w:rsidRPr="003A031D">
        <w:rPr>
          <w:lang w:val="en-US"/>
        </w:rPr>
        <w:t xml:space="preserve"> </w:t>
      </w:r>
      <w:proofErr w:type="gramStart"/>
      <w:r w:rsidRPr="003A031D">
        <w:rPr>
          <w:rFonts w:ascii="Times New Roman" w:hAnsi="Times New Roman"/>
          <w:color w:val="000000"/>
          <w:sz w:val="24"/>
          <w:szCs w:val="24"/>
          <w:lang w:val="en-US"/>
        </w:rPr>
        <w:t>Nye J.S. Nuclear Learning and U.S.-Soviet Security Regimes // International Organization.</w:t>
      </w:r>
      <w:proofErr w:type="gramEnd"/>
      <w:r w:rsidRPr="003A031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57F6C">
        <w:rPr>
          <w:rFonts w:ascii="Times New Roman" w:hAnsi="Times New Roman"/>
          <w:color w:val="000000"/>
          <w:sz w:val="24"/>
          <w:szCs w:val="24"/>
        </w:rPr>
        <w:t>N. 41.</w:t>
      </w:r>
      <w:r w:rsidR="00E57F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7F6C">
        <w:rPr>
          <w:rFonts w:ascii="Times New Roman" w:hAnsi="Times New Roman"/>
          <w:color w:val="000000"/>
          <w:sz w:val="24"/>
          <w:szCs w:val="24"/>
        </w:rPr>
        <w:t xml:space="preserve">1987. </w:t>
      </w:r>
      <w:r w:rsidRPr="003A031D">
        <w:rPr>
          <w:rFonts w:ascii="Times New Roman" w:hAnsi="Times New Roman"/>
          <w:color w:val="000000"/>
          <w:sz w:val="24"/>
          <w:szCs w:val="24"/>
          <w:lang w:val="en-US"/>
        </w:rPr>
        <w:t>Pp. 371-402; Rice C. SALT and the Search for a Security Regime, in Alexander George, Philip Farley and Alexander Dallin, eds</w:t>
      </w:r>
      <w:proofErr w:type="gramStart"/>
      <w:r w:rsidRPr="003A031D">
        <w:rPr>
          <w:rFonts w:ascii="Times New Roman" w:hAnsi="Times New Roman"/>
          <w:color w:val="000000"/>
          <w:sz w:val="24"/>
          <w:szCs w:val="24"/>
          <w:lang w:val="en-US"/>
        </w:rPr>
        <w:t>.,</w:t>
      </w:r>
      <w:proofErr w:type="gramEnd"/>
      <w:r w:rsidRPr="003A031D">
        <w:rPr>
          <w:rFonts w:ascii="Times New Roman" w:hAnsi="Times New Roman"/>
          <w:color w:val="000000"/>
          <w:sz w:val="24"/>
          <w:szCs w:val="24"/>
          <w:lang w:val="en-US"/>
        </w:rPr>
        <w:t xml:space="preserve"> US-Soviet Security Cooperation, Achievements, Failures, Lessons,(New York: Oxford, 1988).</w:t>
      </w:r>
    </w:p>
    <w:p w14:paraId="058BC823" w14:textId="77777777" w:rsidR="00F56C0E" w:rsidRPr="003A031D" w:rsidRDefault="00F56C0E" w:rsidP="001E2A64">
      <w:pPr>
        <w:pStyle w:val="a4"/>
        <w:jc w:val="both"/>
        <w:rPr>
          <w:lang w:val="en-US"/>
        </w:rPr>
      </w:pPr>
    </w:p>
  </w:footnote>
  <w:footnote w:id="4">
    <w:p w14:paraId="5E8997F1" w14:textId="77777777" w:rsidR="008B33F1" w:rsidRPr="002A6F87" w:rsidRDefault="008B33F1" w:rsidP="001E2A6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6"/>
        </w:rPr>
        <w:footnoteRef/>
      </w:r>
      <w:r w:rsidRPr="003A031D">
        <w:rPr>
          <w:lang w:val="en-US"/>
        </w:rPr>
        <w:t xml:space="preserve"> </w:t>
      </w:r>
      <w:r w:rsidRPr="003A03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Jervis R. Security Regimes // International Organization 36, 2, </w:t>
      </w:r>
      <w:proofErr w:type="gramStart"/>
      <w:r w:rsidRPr="003A03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Spring</w:t>
      </w:r>
      <w:proofErr w:type="gramEnd"/>
      <w:r w:rsidRPr="003A03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1982. </w:t>
      </w:r>
      <w:r w:rsidRPr="002A6F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P. 357.</w:t>
      </w:r>
    </w:p>
    <w:p w14:paraId="5F96DF5A" w14:textId="77777777" w:rsidR="008B33F1" w:rsidRPr="008B33F1" w:rsidRDefault="008B33F1" w:rsidP="001E2A64">
      <w:pPr>
        <w:pStyle w:val="a4"/>
        <w:jc w:val="both"/>
      </w:pPr>
    </w:p>
  </w:footnote>
  <w:footnote w:id="5">
    <w:p w14:paraId="3A0361A1" w14:textId="77777777" w:rsidR="007C56E3" w:rsidRPr="002A6F87" w:rsidRDefault="007C56E3" w:rsidP="001E2A6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A6F87">
        <w:rPr>
          <w:rStyle w:val="a6"/>
          <w:rFonts w:ascii="Times New Roman" w:hAnsi="Times New Roman"/>
          <w:color w:val="000000"/>
          <w:sz w:val="24"/>
          <w:szCs w:val="24"/>
        </w:rPr>
        <w:footnoteRef/>
      </w:r>
      <w:r w:rsidRPr="002A6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6F87">
        <w:rPr>
          <w:rFonts w:ascii="Times New Roman" w:hAnsi="Times New Roman"/>
          <w:color w:val="000000"/>
          <w:sz w:val="24"/>
          <w:szCs w:val="24"/>
        </w:rPr>
        <w:t>Косолапов Н.А. Конфликт как инструмент стабильности в международных отношениях / Н. А. Косолапов // Очерки теории и политического анализа международных отношений/ Научно-образоват. форум по между</w:t>
      </w:r>
      <w:r>
        <w:rPr>
          <w:rFonts w:ascii="Times New Roman" w:hAnsi="Times New Roman"/>
          <w:color w:val="000000"/>
          <w:sz w:val="24"/>
          <w:szCs w:val="24"/>
        </w:rPr>
        <w:t>нар. отношениям. М., 2002.</w:t>
      </w:r>
      <w:r w:rsidRPr="002A6F87">
        <w:rPr>
          <w:rFonts w:ascii="Times New Roman" w:hAnsi="Times New Roman"/>
          <w:color w:val="000000"/>
          <w:sz w:val="24"/>
          <w:szCs w:val="24"/>
        </w:rPr>
        <w:t xml:space="preserve"> С. 180.</w:t>
      </w:r>
    </w:p>
  </w:footnote>
  <w:footnote w:id="6">
    <w:p w14:paraId="2EC5207A" w14:textId="77777777" w:rsidR="007C56E3" w:rsidRPr="002A6F87" w:rsidRDefault="007C56E3" w:rsidP="001E2A6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A6F87">
        <w:rPr>
          <w:rStyle w:val="a6"/>
          <w:rFonts w:ascii="Times New Roman" w:hAnsi="Times New Roman"/>
          <w:color w:val="000000"/>
          <w:sz w:val="24"/>
          <w:szCs w:val="24"/>
        </w:rPr>
        <w:footnoteRef/>
      </w:r>
      <w:r w:rsidRPr="002A6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6F66">
        <w:rPr>
          <w:rFonts w:ascii="Times New Roman" w:hAnsi="Times New Roman"/>
          <w:color w:val="000000"/>
          <w:sz w:val="24"/>
          <w:szCs w:val="24"/>
        </w:rPr>
        <w:t>Там</w:t>
      </w:r>
      <w:r w:rsidR="00AC52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6F66">
        <w:rPr>
          <w:rFonts w:ascii="Times New Roman" w:hAnsi="Times New Roman"/>
          <w:color w:val="000000"/>
          <w:sz w:val="24"/>
          <w:szCs w:val="24"/>
        </w:rPr>
        <w:t xml:space="preserve">же. </w:t>
      </w:r>
      <w:r w:rsidRPr="002A6F87">
        <w:rPr>
          <w:rFonts w:ascii="Times New Roman" w:hAnsi="Times New Roman"/>
          <w:color w:val="000000"/>
          <w:sz w:val="24"/>
          <w:szCs w:val="24"/>
        </w:rPr>
        <w:t>С. 184.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2261"/>
    <w:multiLevelType w:val="hybridMultilevel"/>
    <w:tmpl w:val="B6D6D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9CF"/>
    <w:rsid w:val="000008C3"/>
    <w:rsid w:val="000069C7"/>
    <w:rsid w:val="000076C0"/>
    <w:rsid w:val="0001000D"/>
    <w:rsid w:val="0001174E"/>
    <w:rsid w:val="000659E3"/>
    <w:rsid w:val="00065B7A"/>
    <w:rsid w:val="00071131"/>
    <w:rsid w:val="00074037"/>
    <w:rsid w:val="0007448F"/>
    <w:rsid w:val="0007567D"/>
    <w:rsid w:val="00083F62"/>
    <w:rsid w:val="000965B0"/>
    <w:rsid w:val="000C0739"/>
    <w:rsid w:val="000C1CBB"/>
    <w:rsid w:val="000C1ED9"/>
    <w:rsid w:val="000C253B"/>
    <w:rsid w:val="000C389C"/>
    <w:rsid w:val="000C4FF8"/>
    <w:rsid w:val="000C7C6D"/>
    <w:rsid w:val="000D012F"/>
    <w:rsid w:val="000D0177"/>
    <w:rsid w:val="000D1692"/>
    <w:rsid w:val="000D426C"/>
    <w:rsid w:val="000D4FBE"/>
    <w:rsid w:val="000D6375"/>
    <w:rsid w:val="000E0F38"/>
    <w:rsid w:val="000F5739"/>
    <w:rsid w:val="000F75D5"/>
    <w:rsid w:val="000F7A53"/>
    <w:rsid w:val="00101B53"/>
    <w:rsid w:val="00115F6A"/>
    <w:rsid w:val="00125639"/>
    <w:rsid w:val="001276A7"/>
    <w:rsid w:val="00135CAD"/>
    <w:rsid w:val="001419FC"/>
    <w:rsid w:val="00147A4E"/>
    <w:rsid w:val="00156BB0"/>
    <w:rsid w:val="00167A90"/>
    <w:rsid w:val="00173F1F"/>
    <w:rsid w:val="00174B74"/>
    <w:rsid w:val="001775D8"/>
    <w:rsid w:val="0019372D"/>
    <w:rsid w:val="001B4CA6"/>
    <w:rsid w:val="001C3737"/>
    <w:rsid w:val="001C408F"/>
    <w:rsid w:val="001C63B3"/>
    <w:rsid w:val="001C7A95"/>
    <w:rsid w:val="001E2A64"/>
    <w:rsid w:val="001E2D08"/>
    <w:rsid w:val="001F5C82"/>
    <w:rsid w:val="00202834"/>
    <w:rsid w:val="002061CE"/>
    <w:rsid w:val="00216DE0"/>
    <w:rsid w:val="00220B31"/>
    <w:rsid w:val="00223524"/>
    <w:rsid w:val="00233CAD"/>
    <w:rsid w:val="00251C10"/>
    <w:rsid w:val="00251D15"/>
    <w:rsid w:val="00251F18"/>
    <w:rsid w:val="00257769"/>
    <w:rsid w:val="00260C3B"/>
    <w:rsid w:val="002807AC"/>
    <w:rsid w:val="00282385"/>
    <w:rsid w:val="00283EEC"/>
    <w:rsid w:val="0028613B"/>
    <w:rsid w:val="00290AFD"/>
    <w:rsid w:val="002A228B"/>
    <w:rsid w:val="002A4F93"/>
    <w:rsid w:val="002B404A"/>
    <w:rsid w:val="002C6AE8"/>
    <w:rsid w:val="002C7FD7"/>
    <w:rsid w:val="002D01D6"/>
    <w:rsid w:val="00300DFE"/>
    <w:rsid w:val="00312B98"/>
    <w:rsid w:val="0031540F"/>
    <w:rsid w:val="00320DB9"/>
    <w:rsid w:val="00322F9A"/>
    <w:rsid w:val="00334A73"/>
    <w:rsid w:val="003364E4"/>
    <w:rsid w:val="003600A8"/>
    <w:rsid w:val="00364047"/>
    <w:rsid w:val="003671C8"/>
    <w:rsid w:val="00376251"/>
    <w:rsid w:val="0037649D"/>
    <w:rsid w:val="0038263F"/>
    <w:rsid w:val="003902B4"/>
    <w:rsid w:val="003A031D"/>
    <w:rsid w:val="003B58C5"/>
    <w:rsid w:val="003B75E3"/>
    <w:rsid w:val="003D3163"/>
    <w:rsid w:val="003D38C5"/>
    <w:rsid w:val="003F0A16"/>
    <w:rsid w:val="003F4D04"/>
    <w:rsid w:val="00404F88"/>
    <w:rsid w:val="00410931"/>
    <w:rsid w:val="00415B53"/>
    <w:rsid w:val="00433EBC"/>
    <w:rsid w:val="00437945"/>
    <w:rsid w:val="00445637"/>
    <w:rsid w:val="00455728"/>
    <w:rsid w:val="00480565"/>
    <w:rsid w:val="00485A1D"/>
    <w:rsid w:val="00485F04"/>
    <w:rsid w:val="00494CE7"/>
    <w:rsid w:val="00494F09"/>
    <w:rsid w:val="004957F5"/>
    <w:rsid w:val="004A093E"/>
    <w:rsid w:val="004B320B"/>
    <w:rsid w:val="004B4CBF"/>
    <w:rsid w:val="004C44B6"/>
    <w:rsid w:val="004C4505"/>
    <w:rsid w:val="004C644C"/>
    <w:rsid w:val="004C7275"/>
    <w:rsid w:val="004D19CF"/>
    <w:rsid w:val="004D1EB7"/>
    <w:rsid w:val="004F18A3"/>
    <w:rsid w:val="004F28FE"/>
    <w:rsid w:val="00501228"/>
    <w:rsid w:val="005019D9"/>
    <w:rsid w:val="00506F66"/>
    <w:rsid w:val="00513B40"/>
    <w:rsid w:val="00520544"/>
    <w:rsid w:val="005205B4"/>
    <w:rsid w:val="0053219A"/>
    <w:rsid w:val="0053702D"/>
    <w:rsid w:val="00545E28"/>
    <w:rsid w:val="00556038"/>
    <w:rsid w:val="005560CF"/>
    <w:rsid w:val="00573A20"/>
    <w:rsid w:val="00573F77"/>
    <w:rsid w:val="00577659"/>
    <w:rsid w:val="005A261F"/>
    <w:rsid w:val="005B7B7D"/>
    <w:rsid w:val="005C1FC1"/>
    <w:rsid w:val="005D529E"/>
    <w:rsid w:val="005D772D"/>
    <w:rsid w:val="005E466D"/>
    <w:rsid w:val="00607B92"/>
    <w:rsid w:val="0061138C"/>
    <w:rsid w:val="006131D5"/>
    <w:rsid w:val="00615786"/>
    <w:rsid w:val="006217EA"/>
    <w:rsid w:val="00624757"/>
    <w:rsid w:val="00627B1D"/>
    <w:rsid w:val="00632CBA"/>
    <w:rsid w:val="00640D0B"/>
    <w:rsid w:val="006411B9"/>
    <w:rsid w:val="006460A8"/>
    <w:rsid w:val="006523FD"/>
    <w:rsid w:val="006531B6"/>
    <w:rsid w:val="00653733"/>
    <w:rsid w:val="006554CB"/>
    <w:rsid w:val="006618E9"/>
    <w:rsid w:val="0067457A"/>
    <w:rsid w:val="006778E9"/>
    <w:rsid w:val="00685163"/>
    <w:rsid w:val="00695285"/>
    <w:rsid w:val="006B1C45"/>
    <w:rsid w:val="006B5C05"/>
    <w:rsid w:val="006B61E9"/>
    <w:rsid w:val="006C630B"/>
    <w:rsid w:val="006D1E41"/>
    <w:rsid w:val="006D6FB7"/>
    <w:rsid w:val="006E0D2A"/>
    <w:rsid w:val="006E47B6"/>
    <w:rsid w:val="006F43BB"/>
    <w:rsid w:val="007033C6"/>
    <w:rsid w:val="00705261"/>
    <w:rsid w:val="007151F0"/>
    <w:rsid w:val="00717E21"/>
    <w:rsid w:val="00736EA4"/>
    <w:rsid w:val="00760BDF"/>
    <w:rsid w:val="00775FDE"/>
    <w:rsid w:val="00783080"/>
    <w:rsid w:val="0078419B"/>
    <w:rsid w:val="00796BC2"/>
    <w:rsid w:val="007A2AE3"/>
    <w:rsid w:val="007B63A3"/>
    <w:rsid w:val="007B6C90"/>
    <w:rsid w:val="007C054B"/>
    <w:rsid w:val="007C56E3"/>
    <w:rsid w:val="007C56F2"/>
    <w:rsid w:val="007D2CD2"/>
    <w:rsid w:val="007D3C33"/>
    <w:rsid w:val="007D5749"/>
    <w:rsid w:val="007E70B3"/>
    <w:rsid w:val="00815BEB"/>
    <w:rsid w:val="008279E5"/>
    <w:rsid w:val="00827D11"/>
    <w:rsid w:val="00840326"/>
    <w:rsid w:val="00840F86"/>
    <w:rsid w:val="00863FDC"/>
    <w:rsid w:val="00877A2E"/>
    <w:rsid w:val="008807EC"/>
    <w:rsid w:val="008A0418"/>
    <w:rsid w:val="008B3025"/>
    <w:rsid w:val="008B33F1"/>
    <w:rsid w:val="008B57B7"/>
    <w:rsid w:val="008C1F46"/>
    <w:rsid w:val="008C5B0B"/>
    <w:rsid w:val="008E1A0F"/>
    <w:rsid w:val="008F372B"/>
    <w:rsid w:val="008F45C6"/>
    <w:rsid w:val="00903574"/>
    <w:rsid w:val="00904679"/>
    <w:rsid w:val="00927FE5"/>
    <w:rsid w:val="00933F6C"/>
    <w:rsid w:val="00936FF3"/>
    <w:rsid w:val="00942903"/>
    <w:rsid w:val="00944DFA"/>
    <w:rsid w:val="00946144"/>
    <w:rsid w:val="00955075"/>
    <w:rsid w:val="00957EBD"/>
    <w:rsid w:val="0096025F"/>
    <w:rsid w:val="00961E0F"/>
    <w:rsid w:val="00966694"/>
    <w:rsid w:val="00967178"/>
    <w:rsid w:val="00973B62"/>
    <w:rsid w:val="00977571"/>
    <w:rsid w:val="00983F4D"/>
    <w:rsid w:val="00992884"/>
    <w:rsid w:val="00996CA5"/>
    <w:rsid w:val="009A73FC"/>
    <w:rsid w:val="009B1F88"/>
    <w:rsid w:val="009B2A4A"/>
    <w:rsid w:val="009B37AA"/>
    <w:rsid w:val="009B51C1"/>
    <w:rsid w:val="009C3889"/>
    <w:rsid w:val="009C792A"/>
    <w:rsid w:val="009D68F5"/>
    <w:rsid w:val="009E6914"/>
    <w:rsid w:val="00A07B51"/>
    <w:rsid w:val="00A10C4D"/>
    <w:rsid w:val="00A14137"/>
    <w:rsid w:val="00A30517"/>
    <w:rsid w:val="00A30C81"/>
    <w:rsid w:val="00A34243"/>
    <w:rsid w:val="00A37A9D"/>
    <w:rsid w:val="00A44B8A"/>
    <w:rsid w:val="00A50206"/>
    <w:rsid w:val="00A619DB"/>
    <w:rsid w:val="00A62D94"/>
    <w:rsid w:val="00A65A08"/>
    <w:rsid w:val="00A65D12"/>
    <w:rsid w:val="00A67BC1"/>
    <w:rsid w:val="00A67CE1"/>
    <w:rsid w:val="00A840F1"/>
    <w:rsid w:val="00A93222"/>
    <w:rsid w:val="00A9632E"/>
    <w:rsid w:val="00AA4837"/>
    <w:rsid w:val="00AC2823"/>
    <w:rsid w:val="00AC5212"/>
    <w:rsid w:val="00AD15CD"/>
    <w:rsid w:val="00AE3A2A"/>
    <w:rsid w:val="00AE3A6C"/>
    <w:rsid w:val="00AE4827"/>
    <w:rsid w:val="00AE5778"/>
    <w:rsid w:val="00AF2329"/>
    <w:rsid w:val="00AF7F4E"/>
    <w:rsid w:val="00B00CF2"/>
    <w:rsid w:val="00B13EB8"/>
    <w:rsid w:val="00B14BE7"/>
    <w:rsid w:val="00B15C99"/>
    <w:rsid w:val="00B16A5A"/>
    <w:rsid w:val="00B202F0"/>
    <w:rsid w:val="00B224E2"/>
    <w:rsid w:val="00B236ED"/>
    <w:rsid w:val="00B40533"/>
    <w:rsid w:val="00B512D0"/>
    <w:rsid w:val="00B66735"/>
    <w:rsid w:val="00B85F03"/>
    <w:rsid w:val="00B91CA7"/>
    <w:rsid w:val="00B92B49"/>
    <w:rsid w:val="00BA49B8"/>
    <w:rsid w:val="00BA4BB5"/>
    <w:rsid w:val="00BB02AF"/>
    <w:rsid w:val="00BB13C5"/>
    <w:rsid w:val="00BB48F3"/>
    <w:rsid w:val="00BB5CC6"/>
    <w:rsid w:val="00BC7725"/>
    <w:rsid w:val="00BF213D"/>
    <w:rsid w:val="00BF21C1"/>
    <w:rsid w:val="00C07571"/>
    <w:rsid w:val="00C10362"/>
    <w:rsid w:val="00C13216"/>
    <w:rsid w:val="00C15BF0"/>
    <w:rsid w:val="00C258FE"/>
    <w:rsid w:val="00C3453C"/>
    <w:rsid w:val="00C41833"/>
    <w:rsid w:val="00C43A57"/>
    <w:rsid w:val="00C43CBF"/>
    <w:rsid w:val="00C45BE4"/>
    <w:rsid w:val="00C6119F"/>
    <w:rsid w:val="00C75C64"/>
    <w:rsid w:val="00C96F97"/>
    <w:rsid w:val="00CA7F5F"/>
    <w:rsid w:val="00CB1D26"/>
    <w:rsid w:val="00CC2DFD"/>
    <w:rsid w:val="00CC348A"/>
    <w:rsid w:val="00CD52F4"/>
    <w:rsid w:val="00CE01D4"/>
    <w:rsid w:val="00CE0AEE"/>
    <w:rsid w:val="00CE2779"/>
    <w:rsid w:val="00CE2EB9"/>
    <w:rsid w:val="00CE3AC8"/>
    <w:rsid w:val="00CE4D08"/>
    <w:rsid w:val="00CF4028"/>
    <w:rsid w:val="00D04DD3"/>
    <w:rsid w:val="00D12EB8"/>
    <w:rsid w:val="00D141AD"/>
    <w:rsid w:val="00D231AD"/>
    <w:rsid w:val="00D256E0"/>
    <w:rsid w:val="00D33C5E"/>
    <w:rsid w:val="00D623E5"/>
    <w:rsid w:val="00D62937"/>
    <w:rsid w:val="00D73413"/>
    <w:rsid w:val="00D760F2"/>
    <w:rsid w:val="00D93542"/>
    <w:rsid w:val="00DC639C"/>
    <w:rsid w:val="00DE235C"/>
    <w:rsid w:val="00DE6B70"/>
    <w:rsid w:val="00DE705A"/>
    <w:rsid w:val="00E04A0F"/>
    <w:rsid w:val="00E16C39"/>
    <w:rsid w:val="00E313B4"/>
    <w:rsid w:val="00E317E4"/>
    <w:rsid w:val="00E3207B"/>
    <w:rsid w:val="00E44D1B"/>
    <w:rsid w:val="00E57F6C"/>
    <w:rsid w:val="00E64F31"/>
    <w:rsid w:val="00E7393E"/>
    <w:rsid w:val="00E833CD"/>
    <w:rsid w:val="00E90A38"/>
    <w:rsid w:val="00E90E92"/>
    <w:rsid w:val="00E97D46"/>
    <w:rsid w:val="00EA343C"/>
    <w:rsid w:val="00EA3C10"/>
    <w:rsid w:val="00EB2DB2"/>
    <w:rsid w:val="00EB3FF8"/>
    <w:rsid w:val="00EB5CD9"/>
    <w:rsid w:val="00EC0465"/>
    <w:rsid w:val="00EC563C"/>
    <w:rsid w:val="00EC58FC"/>
    <w:rsid w:val="00EC74CD"/>
    <w:rsid w:val="00ED04B4"/>
    <w:rsid w:val="00EF4495"/>
    <w:rsid w:val="00F012C2"/>
    <w:rsid w:val="00F05687"/>
    <w:rsid w:val="00F16665"/>
    <w:rsid w:val="00F24356"/>
    <w:rsid w:val="00F32F81"/>
    <w:rsid w:val="00F52ED3"/>
    <w:rsid w:val="00F55633"/>
    <w:rsid w:val="00F55D57"/>
    <w:rsid w:val="00F56BCD"/>
    <w:rsid w:val="00F56C0E"/>
    <w:rsid w:val="00F62C2F"/>
    <w:rsid w:val="00F63C0C"/>
    <w:rsid w:val="00F65C2C"/>
    <w:rsid w:val="00F7414D"/>
    <w:rsid w:val="00F7414E"/>
    <w:rsid w:val="00F80825"/>
    <w:rsid w:val="00F8193D"/>
    <w:rsid w:val="00F831B0"/>
    <w:rsid w:val="00F97A43"/>
    <w:rsid w:val="00FA0EFF"/>
    <w:rsid w:val="00FA2077"/>
    <w:rsid w:val="00FA3FA1"/>
    <w:rsid w:val="00FA73F6"/>
    <w:rsid w:val="00FB7BC7"/>
    <w:rsid w:val="00FB7C5B"/>
    <w:rsid w:val="00FC06C9"/>
    <w:rsid w:val="00FC0743"/>
    <w:rsid w:val="00FC4057"/>
    <w:rsid w:val="00FD4FBC"/>
    <w:rsid w:val="00FE1243"/>
    <w:rsid w:val="00FE2C86"/>
    <w:rsid w:val="00FF2AE2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916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C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77571"/>
  </w:style>
  <w:style w:type="paragraph" w:styleId="a4">
    <w:name w:val="footnote text"/>
    <w:basedOn w:val="a"/>
    <w:link w:val="a5"/>
    <w:uiPriority w:val="99"/>
    <w:unhideWhenUsed/>
    <w:rsid w:val="007C56E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C56E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C56E3"/>
    <w:rPr>
      <w:vertAlign w:val="superscript"/>
    </w:rPr>
  </w:style>
  <w:style w:type="character" w:customStyle="1" w:styleId="s3">
    <w:name w:val="s3"/>
    <w:rsid w:val="00F56C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B9D1-0494-E842-9CE3-480AE3E3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5</Pages>
  <Words>1534</Words>
  <Characters>8749</Characters>
  <Application>Microsoft Macintosh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96</cp:revision>
  <dcterms:created xsi:type="dcterms:W3CDTF">2014-03-11T07:22:00Z</dcterms:created>
  <dcterms:modified xsi:type="dcterms:W3CDTF">2014-04-22T11:59:00Z</dcterms:modified>
</cp:coreProperties>
</file>