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0B4" w:rsidRPr="005630B4" w:rsidRDefault="005630B4" w:rsidP="005630B4">
      <w:pPr>
        <w:jc w:val="right"/>
      </w:pPr>
      <w:r w:rsidRPr="005630B4">
        <w:t>Кавешников Н.Ю.</w:t>
      </w:r>
    </w:p>
    <w:p w:rsidR="005630B4" w:rsidRPr="005630B4" w:rsidRDefault="005630B4" w:rsidP="005630B4">
      <w:pPr>
        <w:jc w:val="right"/>
      </w:pPr>
      <w:proofErr w:type="spellStart"/>
      <w:r w:rsidRPr="005630B4">
        <w:t>к.полит.н</w:t>
      </w:r>
      <w:proofErr w:type="spellEnd"/>
      <w:r w:rsidRPr="005630B4">
        <w:t xml:space="preserve">., доцент, </w:t>
      </w:r>
    </w:p>
    <w:p w:rsidR="005630B4" w:rsidRPr="005630B4" w:rsidRDefault="005630B4" w:rsidP="005630B4">
      <w:pPr>
        <w:jc w:val="right"/>
      </w:pPr>
      <w:r w:rsidRPr="005630B4">
        <w:t>Заведующий Кафедрой европейской интеграции МГИМО (У) МИД России</w:t>
      </w:r>
    </w:p>
    <w:p w:rsidR="005630B4" w:rsidRDefault="005630B4" w:rsidP="005630B4">
      <w:pPr>
        <w:outlineLvl w:val="1"/>
        <w:rPr>
          <w:b/>
          <w:bCs/>
        </w:rPr>
      </w:pPr>
    </w:p>
    <w:p w:rsidR="005630B4" w:rsidRPr="005630B4" w:rsidRDefault="005630B4" w:rsidP="005630B4">
      <w:pPr>
        <w:jc w:val="center"/>
        <w:outlineLvl w:val="1"/>
        <w:rPr>
          <w:b/>
          <w:bCs/>
        </w:rPr>
      </w:pPr>
      <w:r w:rsidRPr="005630B4">
        <w:rPr>
          <w:b/>
          <w:bCs/>
        </w:rPr>
        <w:t>Возобновляемая энергетика в ЕС: смена приоритетов</w:t>
      </w:r>
    </w:p>
    <w:p w:rsidR="005630B4" w:rsidRPr="005630B4" w:rsidRDefault="005630B4" w:rsidP="005630B4">
      <w:pPr>
        <w:ind w:firstLine="567"/>
        <w:jc w:val="both"/>
      </w:pPr>
    </w:p>
    <w:p w:rsidR="005630B4" w:rsidRPr="00B85B83" w:rsidRDefault="005630B4" w:rsidP="005630B4">
      <w:pPr>
        <w:ind w:firstLine="567"/>
        <w:jc w:val="both"/>
      </w:pPr>
      <w:r w:rsidRPr="004948F3">
        <w:t>Европейский союз – один из лидеров в развитии возобновляемых источников энергии. За последние пятнадцать лет в ЕС сформировалась полноценная политика стимулирования ВИЭ, включающая четко обознач</w:t>
      </w:r>
      <w:bookmarkStart w:id="0" w:name="_GoBack"/>
      <w:bookmarkEnd w:id="0"/>
      <w:r w:rsidRPr="004948F3">
        <w:t xml:space="preserve">енные цели, широкий комплекс мер по их достижению и специфическую модель разделения </w:t>
      </w:r>
      <w:r w:rsidRPr="00B85B83">
        <w:t>ответственности между коммунитарным и национальным уровнями власти. К середине 2000-х годов Евросоюз на основе пакета мер по климату и энергетике перешел к комплексному подходу. Была поставлена новая цель – к 2020 г. довести производство ВИЭ до 20% от первичного потребления. Для реализации заявленной цели в 2009 г. была принята Директива 2009/28 по развитию возобновляемой энергетики, переводящая политические намерения в юридические обязательства. За период с 2002 по 2011 гг. общее производство возобновляемой энергии в ЕС выросло на 67%, среднегодовой темп роста составил 7,4%</w:t>
      </w:r>
      <w:r w:rsidRPr="00B85B83">
        <w:t>.</w:t>
      </w:r>
    </w:p>
    <w:p w:rsidR="005630B4" w:rsidRPr="004948F3" w:rsidRDefault="005630B4" w:rsidP="005630B4">
      <w:pPr>
        <w:ind w:firstLine="567"/>
        <w:jc w:val="both"/>
      </w:pPr>
      <w:r w:rsidRPr="00B85B83">
        <w:t>Однако существующее распределение полномочий между ЕС и государствами-членами нередко осложняет проведение последовательной политики в области ВИЭ, а реальные результаты не вполне соответствуют официальным целевым показателям</w:t>
      </w:r>
      <w:r w:rsidRPr="004948F3">
        <w:t xml:space="preserve">. Индикативный характер нормативов, ограничение полномочий Евросоюза в </w:t>
      </w:r>
      <w:proofErr w:type="gramStart"/>
      <w:r w:rsidRPr="004948F3">
        <w:t>этой сфере консультативными функциями</w:t>
      </w:r>
      <w:proofErr w:type="gramEnd"/>
      <w:r w:rsidRPr="004948F3">
        <w:t xml:space="preserve"> и существовавшая схема взаимодействия между Еврокомиссией и государствами-членами затруднили выполнение заявленных планов.</w:t>
      </w:r>
    </w:p>
    <w:p w:rsidR="005630B4" w:rsidRPr="004948F3" w:rsidRDefault="005630B4" w:rsidP="005630B4">
      <w:pPr>
        <w:ind w:firstLine="567"/>
        <w:jc w:val="both"/>
      </w:pPr>
      <w:r w:rsidRPr="004948F3">
        <w:t>Нежелание или неспособность значительного числа стран Евросоюза проводить регулятивные реформы с целью достижения согласованных на уровне ЕС нормативов – это лишь внешнее проявление проблемы. Основной фактор, сдерживающий развитие возобновляемой энергетики, – ее высокая себестоимость. Сегодня, несмотря на заметный технический прогресс и высокие цены на нефть, львиная доля возобновляемой энергетики неконкурентоспособна в сравнении с углеводородной энергетикой.</w:t>
      </w:r>
    </w:p>
    <w:p w:rsidR="005630B4" w:rsidRPr="004948F3" w:rsidRDefault="005630B4" w:rsidP="005630B4">
      <w:pPr>
        <w:ind w:firstLine="567"/>
        <w:jc w:val="both"/>
      </w:pPr>
      <w:r w:rsidRPr="004948F3">
        <w:t>Каждая страна ЕС самостоятельно определяет набор методов финансовой поддержки ВИЭ. В электрогенерации практически все страны ЕС используют так называемые вводные тарифы (</w:t>
      </w:r>
      <w:proofErr w:type="spellStart"/>
      <w:r w:rsidRPr="004948F3">
        <w:t>feed-in-tariff</w:t>
      </w:r>
      <w:proofErr w:type="spellEnd"/>
      <w:r w:rsidRPr="004948F3">
        <w:t>), под которыми подразумевают законодательно установленное обязательство сбытовых/сетевых компаний закупать электричест</w:t>
      </w:r>
      <w:r>
        <w:t>во из ВИЭ по цене выше рыночной</w:t>
      </w:r>
      <w:r w:rsidRPr="004948F3">
        <w:t xml:space="preserve">. Широкое распространение также получили инвестиционные гранты, налоговые льготы, квоты по закупке энергии из ВИЭ. </w:t>
      </w:r>
      <w:r>
        <w:t>О</w:t>
      </w:r>
      <w:r w:rsidRPr="004948F3">
        <w:t xml:space="preserve">бщий объем субсидий на развитие ВИЭ </w:t>
      </w:r>
      <w:r>
        <w:t xml:space="preserve">сегодня в ЕС оценивается минимум в </w:t>
      </w:r>
      <w:r w:rsidRPr="004948F3">
        <w:t>30 млрд евро в год</w:t>
      </w:r>
      <w:r>
        <w:t>.</w:t>
      </w:r>
      <w:r w:rsidRPr="004948F3">
        <w:t xml:space="preserve"> </w:t>
      </w:r>
      <w:proofErr w:type="gramStart"/>
      <w:r w:rsidRPr="004948F3">
        <w:t>Все</w:t>
      </w:r>
      <w:proofErr w:type="gramEnd"/>
      <w:r w:rsidRPr="004948F3">
        <w:t xml:space="preserve"> существующие меры поддержки ВИЭ представляют собой субсидии, которые либо выделяются напрямую из средств госбюджета, т.е. за счет налогоплательщиков, либо ведут к повышению общих цен на энергию и, следовательно, оплачиваются потребителями.</w:t>
      </w:r>
      <w:r>
        <w:t xml:space="preserve"> </w:t>
      </w:r>
    </w:p>
    <w:p w:rsidR="005630B4" w:rsidRDefault="005630B4" w:rsidP="005630B4">
      <w:pPr>
        <w:ind w:firstLine="567"/>
        <w:jc w:val="both"/>
      </w:pPr>
      <w:r w:rsidRPr="004948F3">
        <w:t>С наступлением кризиса возникла острая нехватка средств для субсидирования. В этой ситуации ряд стран ЕС начал изменять схемы поддержки ВИЭ и сокращать объем субсидирования</w:t>
      </w:r>
      <w:r>
        <w:t xml:space="preserve">. </w:t>
      </w:r>
      <w:r w:rsidRPr="004948F3">
        <w:t xml:space="preserve">Вследствие сокращения субсидирования производство ВИЭ в Евросоюзе в 2011 г., впервые за последние пятнадцать лет, сократилось (см. </w:t>
      </w:r>
      <w:r w:rsidRPr="004948F3">
        <w:rPr>
          <w:i/>
          <w:iCs/>
        </w:rPr>
        <w:t>табл. 1</w:t>
      </w:r>
      <w:r w:rsidRPr="004948F3">
        <w:t>). Темпы роста производства ВИЭ были отрицательными в 20 странах ЕС.</w:t>
      </w:r>
    </w:p>
    <w:p w:rsidR="005630B4" w:rsidRPr="004948F3" w:rsidRDefault="005630B4" w:rsidP="005630B4">
      <w:pPr>
        <w:ind w:firstLine="567"/>
        <w:jc w:val="both"/>
      </w:pPr>
      <w:r>
        <w:t>На уровне ЕС с</w:t>
      </w:r>
      <w:r w:rsidRPr="004948F3">
        <w:t>мен</w:t>
      </w:r>
      <w:r>
        <w:t>а</w:t>
      </w:r>
      <w:r w:rsidRPr="004948F3">
        <w:t xml:space="preserve"> приоритетов</w:t>
      </w:r>
      <w:r>
        <w:t xml:space="preserve"> </w:t>
      </w:r>
      <w:r>
        <w:t>произошла на</w:t>
      </w:r>
      <w:r w:rsidRPr="004948F3">
        <w:t xml:space="preserve"> саммит</w:t>
      </w:r>
      <w:r>
        <w:t>е Европейского совета</w:t>
      </w:r>
      <w:r w:rsidRPr="004948F3">
        <w:t xml:space="preserve"> 22 мая 2013 г. Он на политическом уровне декларировал изменение приоритетов энергетической политики ЕС: вместо «устойчивой энергии» на первый план была выдвинута «конкурентоспособная энергия».</w:t>
      </w:r>
    </w:p>
    <w:p w:rsidR="005630B4" w:rsidRDefault="005630B4" w:rsidP="005630B4">
      <w:pPr>
        <w:ind w:firstLine="567"/>
        <w:jc w:val="both"/>
      </w:pPr>
      <w:r w:rsidRPr="004948F3">
        <w:t xml:space="preserve">Стремясь обеспечить граждан и бизнес «безопасной, устойчивой и доступной энергией», Евросоюз оказался в ловушке противоречащих друг другу целей. Сегодня уже ясно, что «устойчивая энергия», в частности возобновляемая энергетика, принесена в жертву «доступной», т.е. дешевой энергии. </w:t>
      </w:r>
      <w:r>
        <w:t xml:space="preserve">Изменение политики ЕС в области ВИЭ </w:t>
      </w:r>
      <w:r w:rsidRPr="004948F3">
        <w:t>неизбежно приведет к резкому сокращению темпов роста ВИЭ, срыву ранее согласованных целевых нормативов и сохранению зависимости от импорта углеводородов.</w:t>
      </w:r>
    </w:p>
    <w:p w:rsidR="005630B4" w:rsidRPr="004948F3" w:rsidRDefault="005630B4" w:rsidP="005630B4">
      <w:pPr>
        <w:ind w:firstLine="567"/>
        <w:jc w:val="both"/>
      </w:pPr>
    </w:p>
    <w:sectPr w:rsidR="005630B4" w:rsidRPr="004948F3" w:rsidSect="005630B4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B4"/>
    <w:rsid w:val="005630B4"/>
    <w:rsid w:val="00675A0F"/>
    <w:rsid w:val="00B8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33168-500D-4E3B-AEEF-7E134233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2014-04-13T15:41:00Z</dcterms:created>
  <dcterms:modified xsi:type="dcterms:W3CDTF">2014-04-13T15:51:00Z</dcterms:modified>
</cp:coreProperties>
</file>