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863E8" w14:textId="77777777" w:rsidR="00C14498" w:rsidRPr="0034618F" w:rsidRDefault="00C14498" w:rsidP="00C14498">
      <w:pPr>
        <w:spacing w:after="0" w:line="240" w:lineRule="atLeast"/>
        <w:ind w:firstLine="42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Лузянин С.Г. </w:t>
      </w:r>
      <w:r w:rsidRPr="003461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Дальнего Востока РАН</w:t>
      </w:r>
      <w:r w:rsidRPr="006E4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461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г.Москва</w:t>
      </w:r>
    </w:p>
    <w:p w14:paraId="238D7D38" w14:textId="77777777" w:rsidR="00C14498" w:rsidRPr="0034618F" w:rsidRDefault="00C14498" w:rsidP="00C14498">
      <w:pPr>
        <w:spacing w:after="0" w:line="240" w:lineRule="atLeast"/>
        <w:ind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Семенова Н.К. </w:t>
      </w:r>
      <w:r w:rsidRPr="003461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востоковедения РАН, г.Москва</w:t>
      </w:r>
    </w:p>
    <w:p w14:paraId="0609A131" w14:textId="77777777" w:rsidR="00C14498" w:rsidRDefault="00C14498" w:rsidP="0034618F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799218" w14:textId="77777777" w:rsidR="00C14498" w:rsidRDefault="00C14498" w:rsidP="0034618F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4E66C85" w14:textId="77777777" w:rsidR="0034618F" w:rsidRPr="006E4740" w:rsidRDefault="0034618F" w:rsidP="0034618F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618F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6E4740">
        <w:rPr>
          <w:rFonts w:ascii="Times New Roman" w:eastAsia="SimSun" w:hAnsi="Times New Roman" w:cs="Times New Roman"/>
          <w:sz w:val="24"/>
          <w:szCs w:val="24"/>
          <w:lang w:eastAsia="zh-CN"/>
        </w:rPr>
        <w:t>ОЛИТИЧЕСКИЕ И ЭКОНОМИЧЕСКИЕ АСПЕКТЫ ЭНЕРГЕТИЧЕСКОГО СОТРУДН</w:t>
      </w:r>
      <w:bookmarkStart w:id="0" w:name="_GoBack"/>
      <w:bookmarkEnd w:id="0"/>
      <w:r w:rsidRPr="006E4740">
        <w:rPr>
          <w:rFonts w:ascii="Times New Roman" w:eastAsia="SimSun" w:hAnsi="Times New Roman" w:cs="Times New Roman"/>
          <w:sz w:val="24"/>
          <w:szCs w:val="24"/>
          <w:lang w:eastAsia="zh-CN"/>
        </w:rPr>
        <w:t>ИЧЕСТВА РОССИИ И КИТАЯ В РАМКАХ ШОС</w:t>
      </w:r>
      <w:r w:rsidR="009557E4" w:rsidRPr="006E4740">
        <w:rPr>
          <w:rStyle w:val="a7"/>
          <w:rFonts w:ascii="Times New Roman" w:eastAsia="SimSun" w:hAnsi="Times New Roman" w:cs="Times New Roman"/>
          <w:sz w:val="24"/>
          <w:szCs w:val="24"/>
          <w:lang w:eastAsia="zh-CN"/>
        </w:rPr>
        <w:footnoteReference w:id="1"/>
      </w:r>
    </w:p>
    <w:p w14:paraId="76DE274B" w14:textId="77777777" w:rsidR="0034618F" w:rsidRPr="0034618F" w:rsidRDefault="0034618F" w:rsidP="0034618F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96678D" w14:textId="77777777" w:rsidR="009557E4" w:rsidRPr="006E4740" w:rsidRDefault="00BC62F8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конкуренции на мировом энергетическом рынке и ф</w:t>
      </w:r>
      <w:r w:rsidR="009557E4"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ормирующийся</w:t>
      </w:r>
      <w:r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углеводородного  сырья </w:t>
      </w:r>
      <w:r w:rsidR="009557E4"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осуществления масштабных проектов в энергетике и транспортной сфере, прокладывания  новых, в том числе трансконтинентальных, маршрутов, связывающих Запад и Восток для  стабильного удовлетворения мировых потребностей в углеводородах. </w:t>
      </w:r>
      <w:r w:rsidR="009557E4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</w:t>
      </w:r>
      <w:r w:rsidR="0034618F"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опливно-энергетическая тематика становится частью международных отношений как фундаментальная проблема национальной безопасности в условиях глобализации. </w:t>
      </w:r>
      <w:r w:rsidR="0034618F"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«Энергетическая безопасность» определяется как «обеспеченность доступа к энергетическим ресурсам, необходимым для поступательного развития национальной мощи»</w:t>
      </w:r>
      <w:r w:rsidR="00E42340" w:rsidRPr="006E47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[</w:t>
      </w:r>
      <w:r w:rsidR="006E4740" w:rsidRPr="006E47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10</w:t>
      </w:r>
      <w:r w:rsidR="0034618F" w:rsidRPr="0034618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].</w:t>
      </w:r>
      <w:r w:rsidR="0034618F"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0F5713" w14:textId="77777777" w:rsidR="0034618F" w:rsidRPr="0034618F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контексте особую роль играют два крупнейших государства Евразии – Россия и Китай, стратегическое партнерство которых в современных условиях все больше приобретает международно-региональных характер, направленный на поиск дополнительных ресурсов для стабилизации и развития в ключевых евразийских субрегионах от Каспия до Корейского полуострова</w:t>
      </w:r>
      <w:r w:rsidR="00EF0002" w:rsidRPr="006E4740">
        <w:rPr>
          <w:rFonts w:ascii="Times New Roman" w:eastAsia="SimSun" w:hAnsi="Times New Roman" w:cs="Times New Roman"/>
          <w:sz w:val="24"/>
          <w:szCs w:val="24"/>
          <w:lang w:eastAsia="zh-CN"/>
        </w:rPr>
        <w:t>[</w:t>
      </w:r>
      <w:r w:rsidR="006E4740" w:rsidRPr="006E4740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34618F">
        <w:rPr>
          <w:rFonts w:ascii="Times New Roman" w:eastAsia="SimSun" w:hAnsi="Times New Roman" w:cs="Times New Roman"/>
          <w:sz w:val="24"/>
          <w:szCs w:val="24"/>
          <w:lang w:eastAsia="zh-CN"/>
        </w:rPr>
        <w:t>]</w:t>
      </w:r>
      <w:r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 в Центральной Азии (ЦА)</w:t>
      </w:r>
      <w:r w:rsidRPr="006E47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8C5F59" w14:textId="77777777" w:rsidR="0034618F" w:rsidRPr="0034618F" w:rsidRDefault="0034618F" w:rsidP="006E4740">
      <w:pPr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1904 г. британский геополитик Х. Маккиндер определил внутреннюю Евразию как «Осевой регион», а впоследствии (1919) как  «Хартлэнд» (Сердце Земли). Он труднодоступен с акваторий Мирового океана, но контролирует подступы ко всем важнейшим регионам современного мира. На Х. Маккиндера непосредственно оказал теоретическое влияние классик русской геополитики генерал А.Е.Снесарев, который определил этот регион как «ключ к мировой политике»</w:t>
      </w:r>
      <w:r w:rsidRPr="0034618F">
        <w:rPr>
          <w:rFonts w:ascii="Times New Roman" w:eastAsia="SimSun" w:hAnsi="Times New Roman" w:cs="Times New Roman"/>
          <w:bCs/>
          <w:kern w:val="32"/>
          <w:sz w:val="24"/>
          <w:szCs w:val="24"/>
          <w:lang w:eastAsia="zh-CN"/>
        </w:rPr>
        <w:t>[2]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</w:p>
    <w:p w14:paraId="6B32C574" w14:textId="77777777" w:rsidR="0034618F" w:rsidRPr="0034618F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Интересы России и Китая  в Центрально-Азиатском регионе являются  не только поводом к позитивному взаимовыгодному сотрудничеству, но и сферой конкуренции двух держав, претендующих на влияние в ЦА. Стремительное экономическое развитие КНР в контрасте с утратой российских транспортных, энергетических и ресурсных монополий и  частичной потерей  России своего политического авторитета в регионе (но не потенциала), может привести к позиции «младшего партнера» в двусторонних отношениях. Исторические наблюдения показывают, что геополитическое укрепление одного из партнеров  в российско-китайских отношениях ранее приводило к изменению его внешней политики, что неизбежно влияло и на этнополитическое взаимодействие двух стран. В современных условиях КНР и РФ взаимно заинтересованы в развитии и  укреплении партнерских отношений. </w:t>
      </w:r>
    </w:p>
    <w:p w14:paraId="15CDD12E" w14:textId="77777777" w:rsidR="0034618F" w:rsidRPr="0034618F" w:rsidRDefault="0034618F" w:rsidP="006E4740">
      <w:pPr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Стратегическое значение Центральной Азии для КНР и России в настоящее время более всего проявляется в экономической сфере, что одновременно является поводом и для сотрудничества и для конкуреции:          </w:t>
      </w:r>
    </w:p>
    <w:p w14:paraId="13DE83B1" w14:textId="77777777" w:rsidR="0034618F" w:rsidRPr="0034618F" w:rsidRDefault="0034618F" w:rsidP="006E4740">
      <w:pPr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Во-первых, евразийский континентальный мост, пролегающий через территорию ЦА, как составная часть современной альтернативы Великому Шелковому пути. Для формирования на северо-западе Китая важного участка нового Шелкового пути и оживления там рынков и ресурсодобывающей индустрии в КНР была разработана стратегия открытости западных областей, при поддержке стран ЦА. Ни одно государство ЦАР не обладает доступом к мировому океану и возрождение Шелкового пути на новой основе обеспечит вхождение региона в глобальную экономику. Новый Шелковый путь предполагается построить по трем направлениям: транспортная система, коммуникации и энергетика. Использование нефтяного и газового потенциала ЦАР в этом контексте становится не только благоприятным, но и обязательным условием. Оптимальность реализации нефтегазовых ресурсов зависит от эффективности сотрудничества между заинтересованными странами, в т.ч. между Китаем и РФ</w:t>
      </w:r>
      <w:r w:rsidR="006E4740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[7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].</w:t>
      </w:r>
    </w:p>
    <w:p w14:paraId="5A6ED6B2" w14:textId="77777777" w:rsidR="0034618F" w:rsidRPr="0034618F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Заметим, что в течение 80 лет (с 5 октября 1916 года) единственным наземным путём, связывавшим европейские страны с Азиатско-тихоокеанским регионом (АТР), была Транссибирская железная дорога, на которую приходилось около 70% общего объёма грузоперевозок. Открытие движения по магистрали Китай - Европа имеет для России далеко идущие последствия - рушится российская транспортная монополия в пределах Евразийского континента. Здесь обнаруживается потенциальный конфликт, требующий от РФ вспомнить о своих национальных интересах - </w:t>
      </w:r>
      <w:r w:rsidRPr="00346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проекта возрождения Великого Шёлкового пути в современном варианте означает создание в третьем тысячелетии по всему периметру российских государственных границ мощной системы </w:t>
      </w:r>
      <w:r w:rsidRPr="00346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транспортных коммуникаций, обеспечивающих республикам Центральной Азии и Закавказья выход на мировые рынки в обход России. Это неизбежно ослабит её влияние</w:t>
      </w:r>
      <w:r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[1].</w:t>
      </w:r>
    </w:p>
    <w:p w14:paraId="692F49BF" w14:textId="77777777" w:rsidR="0034618F" w:rsidRPr="0034618F" w:rsidRDefault="0034618F" w:rsidP="006E4740">
      <w:pPr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Во-вторых, по мере проведения внутренних экономических реформ и ростом промышленного производства резко возрастает потребность КНР в нефти и газе. Пекин стремится предотвратить критическую зависимость Китая от российских энергоресурсов и в этом свете рассматривает ЦАР как потенциально-значимый источник нефти и газа. К тому же, пути поставки нефти и газа из соседнего ЦАР менее протяженны и более безопасны, нежели альтернативные маршруты. Россия, Китай и страны ЦАР остро заинтересованы в создании нового экономического и политического порядка международных отношений. Это обстоятельство благоприятствует выработке единой позиции названных стран в решении многих международных проблем.</w:t>
      </w:r>
    </w:p>
    <w:p w14:paraId="562D117B" w14:textId="77777777" w:rsidR="0034618F" w:rsidRPr="0034618F" w:rsidRDefault="0034618F" w:rsidP="006E4740">
      <w:pPr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В-третьих, в плане безопасности интересы России, Китая и стран ЦАР едины. Лабильность ситуации в Центральной Азии непосредственно влияет на безопасность западных районов Китая, а также юга России. Хозяйственное развитие, удовлетворение насущных жизненных потребностей населения являются не только залогом материальной устойчивости, но и политической безопасности центрально-азиатских обществ и сопредельных им государств</w:t>
      </w:r>
      <w:r w:rsidR="006E4740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[7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].</w:t>
      </w:r>
    </w:p>
    <w:p w14:paraId="1A048782" w14:textId="77777777" w:rsidR="0034618F" w:rsidRPr="0034618F" w:rsidRDefault="0034618F" w:rsidP="006E4740">
      <w:pPr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Кроме того, нигде в мире не существует столько предпосылок для конфликта, связанных с использованием природных ресурсов, как в ЦАР. Поэтому безопасность региона может обеспечить только совместное использование транснациональных ресурсов, имеющих международное значение. </w:t>
      </w:r>
    </w:p>
    <w:p w14:paraId="3ACF4850" w14:textId="77777777" w:rsidR="0034618F" w:rsidRPr="0034618F" w:rsidRDefault="0034618F" w:rsidP="006E4740">
      <w:pPr>
        <w:spacing w:after="0" w:line="360" w:lineRule="auto"/>
        <w:ind w:firstLine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этом контексте особую роль играет Шанхайская Организация Сотрудничества (ШОС), как пример стратегического партнерства и интеграции в ЦАР и которая способна в перспективе стать интернациональным механизмом по согласованию взаимовыгодного использования ресурсов стран ЦАР</w:t>
      </w:r>
      <w:r w:rsidR="00EF0002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[</w:t>
      </w:r>
      <w:r w:rsidR="006E4740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9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]. На сегодняшний день ШОС - субрегиональная международная организация, в которую входят шесть государств - Казахстан, Китай, Кыргызстан, Россия, Таджикистан и Узбекистан. Общая площадь государств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noBreakHyphen/>
        <w:t xml:space="preserve">членов ШОС равняется около 30 млн.189 тыс.кв.км., что составляет 3/5 площади Евразии, а население 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noBreakHyphen/>
        <w:t xml:space="preserve"> 1.4 млрд.455 млн. человек, что составляет 1/4 всего населения земного шара. Государствами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noBreakHyphen/>
        <w:t>наблюдателями при ШОС являются Индия, Монголия и Пакистан, Иран</w:t>
      </w:r>
      <w:r w:rsidR="006E4740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EF0002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[</w:t>
      </w:r>
      <w:r w:rsidR="006E4740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</w:t>
      </w:r>
      <w:r w:rsidR="00EF0002" w:rsidRPr="006E474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]</w:t>
      </w:r>
      <w:r w:rsidRPr="00346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</w:p>
    <w:p w14:paraId="3D1606D8" w14:textId="77777777" w:rsidR="0034618F" w:rsidRPr="0034618F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Топливно-энергетическая проблематика требует  нового взгляда на формат взаимодействия в рамках ШОС, нуждающийся в совершенствовании и развитии. </w:t>
      </w:r>
      <w:r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Уникальной характеристикой энергетического пространства ШОС характеризует </w:t>
      </w:r>
      <w:r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третьих стран на пути транспортировки энергоресурсов. Органичное геоэкономическое сочетание групп производителей-экспортеров (Россия, Казахстан, Узбекистан) и потребителей–импортеров энергоносителей (Китай, Киргизия, Таджикистан). С учетом стран-наблюдателей можно говорить о взаимодействии «оси» производителей (Россия – Казахстан – Узбекистан – Иран) и «оси» потребителей энергоресурсов (Китай – Таджикистан - Киргизия – Индия – Пакистан – Монголия). Реализация и первой, и тем более второй (вместе с наблюдателями) моделей делает ШОС самодостаточной энергетической системой как в региональном, так и в глобальном плане. К этим двум «осям» следует добавить «ось» стран-транспортировщиков. Во  взаимодействии этих трех «осей» (по газовой, нефтяной, атомной, электрической опциям) центральным вопросом на первом этапе, видимо, будет выработка единой политики в отношении цен (с учетом мирового рынка цен на энергоносители и долговременных соглашений), маршрутов, объемов продаж и закупок. В отличие от ОПЕК, ЭК ШОС объединяет и производителей, и транспортеров, и потребителей энергетических ресурсов, что позволяет уже на начальном этапе осуществлять стратегию сравнительных преимуществ</w:t>
      </w:r>
      <w:r w:rsidR="00EF0002" w:rsidRPr="006E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6E4740" w:rsidRPr="006E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14:paraId="111167E2" w14:textId="77777777" w:rsidR="00E42340" w:rsidRPr="006E4740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 важной является </w:t>
      </w:r>
      <w:r w:rsidR="00E42340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в рамках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«энергетического клуба</w:t>
      </w:r>
      <w:r w:rsidR="00E42340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позволит не только выстроить самодостаточную энергетическую структуру «производитель – поставщик – потребитель» на евразийском пространстве, но и существенно обогатить общую стратегию развития ШОС, внести новые ресурсы влияния в традиционные сферы безопасности, экономического и гуманитарного сотрудничества.  </w:t>
      </w:r>
    </w:p>
    <w:p w14:paraId="63CB13A7" w14:textId="77777777" w:rsidR="00EF0002" w:rsidRPr="0034618F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393838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объективные трудности на пути реализации проекта ЭК: невозможность полного совпадения интересов производителей и потребителей энергоресурсов;  определенная конкуренция за рынки сбыта нефти и газа, за источники, маршруты и объемы поступления энергоносителей; разномасштабность экономик стран ШОС. Но в рамках ЭК данная тенденция может быть нивелирована.</w:t>
      </w:r>
      <w:r w:rsidR="00E42340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руководство КНР предложило  </w:t>
      </w:r>
      <w:r w:rsidR="00E42340" w:rsidRPr="006E4740">
        <w:rPr>
          <w:rFonts w:ascii="Times New Roman" w:eastAsia="Times New Roman" w:hAnsi="Times New Roman" w:cs="Times New Roman"/>
          <w:color w:val="393838"/>
          <w:sz w:val="24"/>
          <w:szCs w:val="24"/>
          <w:lang w:eastAsia="ru-RU"/>
        </w:rPr>
        <w:t>смену акцентов - переход от "односторонней выгоды" к обязательному "взаимному выигрышу" сторон, что позволяет решить проблему  доверия, которая была и остается ключевой в отношениях любых государств, как в сфере экономики, так и политики[</w:t>
      </w:r>
      <w:r w:rsidR="006E4740" w:rsidRPr="006E4740">
        <w:rPr>
          <w:rFonts w:ascii="Times New Roman" w:eastAsia="Times New Roman" w:hAnsi="Times New Roman" w:cs="Times New Roman"/>
          <w:color w:val="393838"/>
          <w:sz w:val="24"/>
          <w:szCs w:val="24"/>
          <w:lang w:eastAsia="ru-RU"/>
        </w:rPr>
        <w:t>5</w:t>
      </w:r>
      <w:r w:rsidR="00E42340" w:rsidRPr="006E4740">
        <w:rPr>
          <w:rFonts w:ascii="Times New Roman" w:eastAsia="Times New Roman" w:hAnsi="Times New Roman" w:cs="Times New Roman"/>
          <w:color w:val="393838"/>
          <w:sz w:val="24"/>
          <w:szCs w:val="24"/>
          <w:lang w:eastAsia="ru-RU"/>
        </w:rPr>
        <w:t>].</w:t>
      </w:r>
    </w:p>
    <w:p w14:paraId="00BDE39C" w14:textId="77777777" w:rsidR="0034618F" w:rsidRPr="0034618F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кризис деструктурировал многие проекты.  Экстремальные условия сжатия экономики, пересмотр инвестиционных программ и стратегий компаний, дефицит финансовых ресурсов вносят коррективы в правила игры и функции участников рынка. Но любые кризисные явления, помимо дисгармонии, привносят в любые процессы новую динамику, новые оценки и  перспективы развития, обновляют отношения и стимулируют 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интеграционное сближение. Для Шанхайской Организации Сотрудничества, как крупной интеграционной структуры, именно сейчас экономически и политически рационально закладывать долгосрочные решения, связанные с разработкой документов  стратегического планирования стран-членов ШОС  на основе согласования национальных долгосрочных концепций социально-экономического развития</w:t>
      </w:r>
      <w:r w:rsidR="00EF0002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6E4740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0002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D18768" w14:textId="77777777" w:rsidR="0034618F" w:rsidRPr="0034618F" w:rsidRDefault="0034618F" w:rsidP="006E474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Возрастание значения  в мировой экономике азиатских энергетических рынков, появление новых крупных потребителей энергии (КНР, Индия),  требует анализа энергетического сотрудничества в политическом измерении и построения моделей энергетического взаимодействия с учетом новых политических реалий, в частности Центрально-Азиатского вектора энергетического сотрудничества в рамках Шанхайской Организации Сотрудничества,  что позволит стабильно обеспечивать имеющиеся </w:t>
      </w:r>
      <w:r w:rsidR="00BC62F8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углеводородах</w:t>
      </w:r>
      <w:r w:rsidR="00BC62F8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Евразии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4448F1" w14:textId="77777777" w:rsidR="0034618F" w:rsidRPr="0034618F" w:rsidRDefault="0034618F" w:rsidP="0034618F">
      <w:pPr>
        <w:spacing w:before="240" w:after="6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</w:p>
    <w:p w14:paraId="7AAF38AD" w14:textId="77777777" w:rsidR="0034618F" w:rsidRPr="0034618F" w:rsidRDefault="0034618F" w:rsidP="0034618F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Шелковый путь как часть плана изоляции России. 2001. Март//Азиатская библиотека  http://asiapacific.narod.ru/countries/apr/silk_way.htm#top</w:t>
      </w:r>
      <w:r w:rsidRPr="0034618F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6E4740" w:rsidRPr="006E4740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1</w:t>
      </w:r>
    </w:p>
    <w:p w14:paraId="2F1E3577" w14:textId="77777777" w:rsidR="0034618F" w:rsidRPr="006E4740" w:rsidRDefault="0034618F" w:rsidP="0034618F">
      <w:pPr>
        <w:keepNext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О.В.«Большая» Центральная Азия и принципы геополитики КНР. Транскаспийский проект.</w:t>
      </w:r>
      <w:r w:rsidR="006E4740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/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Азиатская библиотека</w:t>
      </w:r>
      <w:r w:rsidR="006E4740"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6E4740" w:rsidRPr="006E474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http://asiapacific.narod.ru/countries/china/asia_china_geopolitics.htm</w:t>
        </w:r>
        <w:r w:rsidR="006E4740" w:rsidRPr="006E474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l</w:t>
        </w:r>
      </w:hyperlink>
      <w:r w:rsidR="006E4740" w:rsidRPr="006E4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</w:t>
      </w:r>
    </w:p>
    <w:p w14:paraId="34F5F05F" w14:textId="77777777" w:rsidR="006E4740" w:rsidRPr="0034618F" w:rsidRDefault="006E4740" w:rsidP="006E4740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Лузянин С.Г. Евразийская политика России. Глобальные вопросы развития в российской и китайской проекциях. // http://www.abirus.ru/user/files/Polit/luzyanin._evraziiskaya_politika_ rossii. pdf</w:t>
      </w:r>
      <w:r w:rsidRPr="006E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</w:p>
    <w:p w14:paraId="5A1333B1" w14:textId="77777777" w:rsidR="006E4740" w:rsidRPr="006E4740" w:rsidRDefault="006E4740" w:rsidP="006E4740">
      <w:pPr>
        <w:numPr>
          <w:ilvl w:val="0"/>
          <w:numId w:val="2"/>
        </w:num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Лузянин С.Г. </w:t>
      </w:r>
      <w:r w:rsidRPr="006E4740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>Энергетическая составляющая ШОС.</w:t>
      </w:r>
      <w:r w:rsidRPr="006E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 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Шанхайская организация сотрудничества: модель образца 2008 года/ http://www.perspektivy.info/oykumena/krug/ shanchayskaya_ organisaciya_2008-3-28.htm</w:t>
      </w:r>
      <w:r w:rsidRPr="006E474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7</w:t>
      </w:r>
    </w:p>
    <w:p w14:paraId="2DB2FC92" w14:textId="77777777" w:rsidR="006E4740" w:rsidRPr="006E4740" w:rsidRDefault="006E4740" w:rsidP="006E4740">
      <w:pPr>
        <w:numPr>
          <w:ilvl w:val="0"/>
          <w:numId w:val="2"/>
        </w:num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6E4740">
        <w:rPr>
          <w:rFonts w:ascii="Times New Roman" w:hAnsi="Times New Roman" w:cs="Times New Roman"/>
          <w:sz w:val="24"/>
          <w:szCs w:val="24"/>
        </w:rPr>
        <w:t xml:space="preserve">Лузянин С.Г. </w:t>
      </w:r>
      <w:r w:rsidRPr="006E4740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>Как достичь "взаимной выгоды"? </w:t>
      </w:r>
      <w:hyperlink r:id="rId10" w:history="1">
        <w:r w:rsidRPr="006E47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http://www.rg.ru/2013/04/01/rbth-rf-kitay.html</w:t>
        </w:r>
      </w:hyperlink>
      <w:r w:rsidRPr="006E4740">
        <w:rPr>
          <w:rFonts w:ascii="Times New Roman" w:hAnsi="Times New Roman" w:cs="Times New Roman"/>
          <w:sz w:val="24"/>
          <w:szCs w:val="24"/>
          <w:lang w:val="en-US"/>
        </w:rPr>
        <w:t xml:space="preserve">  8</w:t>
      </w:r>
    </w:p>
    <w:p w14:paraId="46903CC3" w14:textId="77777777" w:rsidR="006E4740" w:rsidRPr="0034618F" w:rsidRDefault="006E4740" w:rsidP="0034618F">
      <w:pPr>
        <w:keepNext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40">
        <w:rPr>
          <w:rFonts w:ascii="Times New Roman" w:hAnsi="Times New Roman" w:cs="Times New Roman"/>
          <w:sz w:val="24"/>
          <w:szCs w:val="24"/>
        </w:rPr>
        <w:t>Официальный сайт РИА Новости / http://www.rian.ru/spravka/20080725/114918020.html</w:t>
      </w:r>
    </w:p>
    <w:p w14:paraId="2677E8DF" w14:textId="77777777" w:rsidR="0034618F" w:rsidRPr="006E4740" w:rsidRDefault="0034618F" w:rsidP="0034618F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Сафронова Е.И. К вопросу об объективной необходимости российско-китайского сотрудничества в Центральной Азии//Китай: шансы и вызовы глобализации. Тезисы докладов </w:t>
      </w:r>
      <w:r w:rsidRPr="00346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конференции «Китай, китайская цивилизация и мир. История, современность, перспективы» (Москва, 23-25 сентября 2003 г.) Часть 2. М.:ИДВ РАН, 2003. С. 37.</w:t>
      </w:r>
      <w:r w:rsidR="006E4740" w:rsidRPr="006E47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</w:t>
      </w:r>
    </w:p>
    <w:p w14:paraId="612D794B" w14:textId="77777777" w:rsidR="00EF0002" w:rsidRPr="0034618F" w:rsidRDefault="00EF0002" w:rsidP="0034618F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740">
        <w:rPr>
          <w:rFonts w:ascii="Times New Roman" w:hAnsi="Times New Roman" w:cs="Times New Roman"/>
          <w:sz w:val="24"/>
          <w:szCs w:val="24"/>
        </w:rPr>
        <w:t xml:space="preserve">Семенова Н.К. Роль Шанхайской Организации Сотрудничества в реализации восточного вектора энергетической стратегии РФ» / «Управление развитием крупномасштабных систем </w:t>
      </w:r>
      <w:r w:rsidRPr="006E4740">
        <w:rPr>
          <w:rFonts w:ascii="Times New Roman" w:hAnsi="Times New Roman" w:cs="Times New Roman"/>
          <w:sz w:val="24"/>
          <w:szCs w:val="24"/>
          <w:lang w:val="en-US"/>
        </w:rPr>
        <w:t>MLSD</w:t>
      </w:r>
      <w:r w:rsidRPr="006E4740">
        <w:rPr>
          <w:rFonts w:ascii="Times New Roman" w:hAnsi="Times New Roman" w:cs="Times New Roman"/>
          <w:sz w:val="24"/>
          <w:szCs w:val="24"/>
        </w:rPr>
        <w:t xml:space="preserve">2012». Шестая Международная научно-практическая конференция  ИПУ РАН,  </w:t>
      </w:r>
      <w:r w:rsidRPr="006E4740">
        <w:rPr>
          <w:rStyle w:val="a8"/>
          <w:rFonts w:ascii="Times New Roman" w:hAnsi="Times New Roman" w:cs="Times New Roman"/>
          <w:b w:val="0"/>
          <w:sz w:val="24"/>
          <w:szCs w:val="24"/>
        </w:rPr>
        <w:t>1-3 октября 2012 г.,</w:t>
      </w:r>
      <w:r w:rsidRPr="006E4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740">
        <w:rPr>
          <w:rStyle w:val="a8"/>
          <w:rFonts w:ascii="Times New Roman" w:hAnsi="Times New Roman" w:cs="Times New Roman"/>
          <w:b w:val="0"/>
          <w:sz w:val="24"/>
          <w:szCs w:val="24"/>
        </w:rPr>
        <w:t>г.Москва. -</w:t>
      </w:r>
      <w:r w:rsidRPr="006E4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740">
        <w:rPr>
          <w:rFonts w:ascii="Times New Roman" w:hAnsi="Times New Roman" w:cs="Times New Roman"/>
          <w:sz w:val="24"/>
          <w:szCs w:val="24"/>
        </w:rPr>
        <w:t>Материалы</w:t>
      </w:r>
      <w:r w:rsidRPr="006E4740">
        <w:rPr>
          <w:rStyle w:val="a8"/>
          <w:rFonts w:ascii="Times New Roman" w:hAnsi="Times New Roman" w:cs="Times New Roman"/>
          <w:sz w:val="24"/>
          <w:szCs w:val="24"/>
        </w:rPr>
        <w:t>:</w:t>
      </w:r>
      <w:r w:rsidRPr="006E474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2 т./ общ. Ред.: С.Н.Васильев, А.Д. Цвиркун. – М.: ИПУ РАН, 2012. – 1 т. (пленарные доклады, секции 1-4). – 409 с. С. 388-390.</w:t>
      </w:r>
      <w:r w:rsidR="006E4740" w:rsidRPr="006E474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4</w:t>
      </w:r>
    </w:p>
    <w:p w14:paraId="28931A9F" w14:textId="77777777" w:rsidR="0034618F" w:rsidRPr="0034618F" w:rsidRDefault="0034618F" w:rsidP="0034618F">
      <w:pPr>
        <w:numPr>
          <w:ilvl w:val="0"/>
          <w:numId w:val="2"/>
        </w:num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Суюнбаев М. Интеграция Центральной Азии: геополитические и геоэкономические факторы// Центральная Азия. 2008, №4(16). С.52. </w:t>
      </w:r>
      <w:r w:rsidR="006E4740" w:rsidRPr="006E47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</w:p>
    <w:p w14:paraId="2E712094" w14:textId="77777777" w:rsidR="0034618F" w:rsidRPr="0034618F" w:rsidRDefault="0034618F" w:rsidP="00E42340">
      <w:pPr>
        <w:numPr>
          <w:ilvl w:val="0"/>
          <w:numId w:val="2"/>
        </w:num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46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Jan H. Kalicki, David L. Goldwyn. </w:t>
      </w:r>
      <w:proofErr w:type="gramStart"/>
      <w:r w:rsidRPr="00346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Energy  and</w:t>
      </w:r>
      <w:proofErr w:type="gramEnd"/>
      <w:r w:rsidRPr="00346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Security: Toward a New Foreign Policy Strategy / Washington – Baltimore: Woodrow Wilson Center Press, Johns Hopkins University Press, 2005. 604 p.</w:t>
      </w:r>
      <w:r w:rsidRPr="0034618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Pr="003461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34618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.9.</w:t>
      </w:r>
      <w:r w:rsidR="006E4740" w:rsidRPr="006E474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 9</w:t>
      </w:r>
    </w:p>
    <w:p w14:paraId="44FB86F0" w14:textId="77777777" w:rsidR="0034618F" w:rsidRPr="0034618F" w:rsidRDefault="0034618F" w:rsidP="0034618F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00746F5F" w14:textId="77777777" w:rsidR="003A7A1B" w:rsidRPr="00E42340" w:rsidRDefault="003A7A1B" w:rsidP="0034618F">
      <w:pPr>
        <w:spacing w:after="0" w:line="240" w:lineRule="atLeast"/>
        <w:ind w:firstLine="425"/>
        <w:jc w:val="both"/>
      </w:pPr>
    </w:p>
    <w:sectPr w:rsidR="003A7A1B" w:rsidRPr="00E4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C9141" w14:textId="77777777" w:rsidR="002F183A" w:rsidRDefault="002F183A" w:rsidP="0034618F">
      <w:pPr>
        <w:spacing w:after="0" w:line="240" w:lineRule="auto"/>
      </w:pPr>
      <w:r>
        <w:separator/>
      </w:r>
    </w:p>
  </w:endnote>
  <w:endnote w:type="continuationSeparator" w:id="0">
    <w:p w14:paraId="2AD6CF4F" w14:textId="77777777" w:rsidR="002F183A" w:rsidRDefault="002F183A" w:rsidP="003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CC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3C3F" w14:textId="77777777" w:rsidR="002F183A" w:rsidRDefault="002F183A" w:rsidP="0034618F">
      <w:pPr>
        <w:spacing w:after="0" w:line="240" w:lineRule="auto"/>
      </w:pPr>
      <w:r>
        <w:separator/>
      </w:r>
    </w:p>
  </w:footnote>
  <w:footnote w:type="continuationSeparator" w:id="0">
    <w:p w14:paraId="3128BFDD" w14:textId="77777777" w:rsidR="002F183A" w:rsidRDefault="002F183A" w:rsidP="0034618F">
      <w:pPr>
        <w:spacing w:after="0" w:line="240" w:lineRule="auto"/>
      </w:pPr>
      <w:r>
        <w:continuationSeparator/>
      </w:r>
    </w:p>
  </w:footnote>
  <w:footnote w:id="1">
    <w:p w14:paraId="089835AD" w14:textId="77777777" w:rsidR="009557E4" w:rsidRDefault="009557E4">
      <w:pPr>
        <w:pStyle w:val="a5"/>
      </w:pPr>
      <w:r>
        <w:rPr>
          <w:rStyle w:val="a7"/>
        </w:rPr>
        <w:footnoteRef/>
      </w:r>
      <w:r>
        <w:t xml:space="preserve"> </w:t>
      </w:r>
      <w:r w:rsidR="00BC62F8" w:rsidRPr="001872FD">
        <w:t xml:space="preserve">Статья разработана при финансовой поддержке РГНФ в рамках </w:t>
      </w:r>
      <w:r w:rsidR="00BC62F8">
        <w:t xml:space="preserve">Международного </w:t>
      </w:r>
      <w:r w:rsidR="00EF0002">
        <w:t>научно</w:t>
      </w:r>
      <w:r w:rsidR="00EF0002" w:rsidRPr="00EF0002">
        <w:t xml:space="preserve"> </w:t>
      </w:r>
      <w:r w:rsidR="00BC62F8" w:rsidRPr="001872FD">
        <w:t>исследовательского проекта</w:t>
      </w:r>
      <w:r w:rsidR="00BC62F8">
        <w:t xml:space="preserve"> </w:t>
      </w:r>
      <w:r w:rsidR="00BC62F8" w:rsidRPr="001872FD">
        <w:t>«</w:t>
      </w:r>
      <w:r w:rsidR="00BC62F8" w:rsidRPr="00BC62F8">
        <w:rPr>
          <w:bCs/>
        </w:rPr>
        <w:t>Потенциал и перспектива сотрудничества КНР и РФ в области традиционной и нетрадиционной энергии</w:t>
      </w:r>
      <w:r w:rsidR="00BC62F8" w:rsidRPr="00BC62F8">
        <w:rPr>
          <w:rStyle w:val="t1data"/>
        </w:rPr>
        <w:t>»</w:t>
      </w:r>
      <w:r w:rsidR="00BC62F8" w:rsidRPr="00BC62F8">
        <w:t>, проект 14-27-22001</w:t>
      </w:r>
      <w:r w:rsidR="00BC62F8" w:rsidRPr="001872FD">
        <w:t xml:space="preserve"> </w:t>
      </w:r>
      <w:r w:rsidR="00BC62F8">
        <w:rPr>
          <w:rStyle w:val="t1data"/>
        </w:rPr>
        <w:t xml:space="preserve"> </w:t>
      </w:r>
    </w:p>
  </w:footnote>
  <w:footnote w:id="2">
    <w:p w14:paraId="524FF45B" w14:textId="77777777" w:rsidR="0034618F" w:rsidRPr="00AA0F91" w:rsidRDefault="0034618F" w:rsidP="00BC62F8">
      <w:pPr>
        <w:pStyle w:val="a3"/>
        <w:shd w:val="clear" w:color="auto" w:fill="F8FCFF"/>
        <w:spacing w:after="0" w:line="240" w:lineRule="atLeast"/>
        <w:jc w:val="both"/>
        <w:rPr>
          <w:i/>
          <w:sz w:val="20"/>
          <w:szCs w:val="20"/>
        </w:rPr>
      </w:pPr>
      <w:r w:rsidRPr="0062731B">
        <w:rPr>
          <w:rStyle w:val="a7"/>
          <w:sz w:val="20"/>
          <w:szCs w:val="20"/>
        </w:rPr>
        <w:footnoteRef/>
      </w:r>
      <w:r w:rsidRPr="0062731B">
        <w:rPr>
          <w:sz w:val="20"/>
          <w:szCs w:val="20"/>
        </w:rPr>
        <w:t xml:space="preserve"> </w:t>
      </w:r>
      <w:r w:rsidRPr="0034618F">
        <w:rPr>
          <w:bCs/>
          <w:sz w:val="20"/>
          <w:szCs w:val="20"/>
        </w:rPr>
        <w:t>Центра́льная Аз́ия (ЦА)</w:t>
      </w:r>
      <w:r w:rsidRPr="0034618F">
        <w:rPr>
          <w:sz w:val="20"/>
          <w:szCs w:val="20"/>
        </w:rPr>
        <w:t xml:space="preserve"> — обширный, не имеющий выхода к морю регион </w:t>
      </w:r>
      <w:hyperlink r:id="rId1" w:tooltip="Азия" w:history="1">
        <w:r w:rsidRPr="0034618F">
          <w:rPr>
            <w:rStyle w:val="a4"/>
            <w:color w:val="auto"/>
            <w:sz w:val="20"/>
            <w:szCs w:val="20"/>
            <w:u w:val="none"/>
          </w:rPr>
          <w:t>Азии</w:t>
        </w:r>
      </w:hyperlink>
      <w:r w:rsidRPr="0034618F">
        <w:rPr>
          <w:sz w:val="20"/>
          <w:szCs w:val="20"/>
        </w:rPr>
        <w:t xml:space="preserve">. В работе имеется в виду  вариант определения, исходя из этнического состава населения (за основу берутся районы, населённые </w:t>
      </w:r>
      <w:hyperlink r:id="rId2" w:tooltip="Тюрки" w:history="1">
        <w:r w:rsidRPr="0034618F">
          <w:rPr>
            <w:rStyle w:val="a4"/>
            <w:color w:val="auto"/>
            <w:sz w:val="20"/>
            <w:szCs w:val="20"/>
            <w:u w:val="none"/>
          </w:rPr>
          <w:t>восточно-тюркскими народами</w:t>
        </w:r>
      </w:hyperlink>
      <w:r w:rsidRPr="0034618F">
        <w:rPr>
          <w:sz w:val="20"/>
          <w:szCs w:val="20"/>
        </w:rPr>
        <w:t xml:space="preserve">, </w:t>
      </w:r>
      <w:hyperlink r:id="rId3" w:tooltip="Монголы" w:history="1">
        <w:r w:rsidRPr="0034618F">
          <w:rPr>
            <w:rStyle w:val="a4"/>
            <w:color w:val="auto"/>
            <w:sz w:val="20"/>
            <w:szCs w:val="20"/>
            <w:u w:val="none"/>
          </w:rPr>
          <w:t>монголами</w:t>
        </w:r>
      </w:hyperlink>
      <w:r w:rsidRPr="0034618F">
        <w:rPr>
          <w:sz w:val="20"/>
          <w:szCs w:val="20"/>
        </w:rPr>
        <w:t xml:space="preserve"> и </w:t>
      </w:r>
      <w:hyperlink r:id="rId4" w:tooltip="Тибетцы" w:history="1">
        <w:r w:rsidRPr="0034618F">
          <w:rPr>
            <w:rStyle w:val="a4"/>
            <w:color w:val="auto"/>
            <w:sz w:val="20"/>
            <w:szCs w:val="20"/>
            <w:u w:val="none"/>
          </w:rPr>
          <w:t>тибетцами</w:t>
        </w:r>
      </w:hyperlink>
      <w:r w:rsidRPr="0034618F">
        <w:rPr>
          <w:sz w:val="20"/>
          <w:szCs w:val="20"/>
        </w:rPr>
        <w:t xml:space="preserve">). Сюда входят </w:t>
      </w:r>
      <w:hyperlink r:id="rId5" w:tooltip="Синьцзян" w:history="1">
        <w:r w:rsidRPr="0034618F">
          <w:rPr>
            <w:rStyle w:val="a4"/>
            <w:color w:val="auto"/>
            <w:sz w:val="20"/>
            <w:szCs w:val="20"/>
            <w:u w:val="none"/>
          </w:rPr>
          <w:t>Синьцзян</w:t>
        </w:r>
      </w:hyperlink>
      <w:r w:rsidRPr="0034618F">
        <w:rPr>
          <w:sz w:val="20"/>
          <w:szCs w:val="20"/>
        </w:rPr>
        <w:t xml:space="preserve">, тюркоязычные регионы </w:t>
      </w:r>
      <w:hyperlink r:id="rId6" w:tooltip="Южная Сибирь (страница отсутствует)" w:history="1">
        <w:r w:rsidRPr="0034618F">
          <w:rPr>
            <w:rStyle w:val="a4"/>
            <w:color w:val="auto"/>
            <w:sz w:val="20"/>
            <w:szCs w:val="20"/>
            <w:u w:val="none"/>
          </w:rPr>
          <w:t>Южной Сибири</w:t>
        </w:r>
      </w:hyperlink>
      <w:r w:rsidRPr="0034618F">
        <w:rPr>
          <w:sz w:val="20"/>
          <w:szCs w:val="20"/>
        </w:rPr>
        <w:t>, пять бывших советских среднеазиатских республик и афганский Туркестан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D02"/>
    <w:multiLevelType w:val="hybridMultilevel"/>
    <w:tmpl w:val="DE422CEC"/>
    <w:lvl w:ilvl="0" w:tplc="C1DCB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72FDE"/>
    <w:multiLevelType w:val="hybridMultilevel"/>
    <w:tmpl w:val="1CFE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24ABF"/>
    <w:multiLevelType w:val="hybridMultilevel"/>
    <w:tmpl w:val="8E3AC4FE"/>
    <w:lvl w:ilvl="0" w:tplc="C1DCB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8F"/>
    <w:rsid w:val="002F183A"/>
    <w:rsid w:val="0034618F"/>
    <w:rsid w:val="003A7A1B"/>
    <w:rsid w:val="00531855"/>
    <w:rsid w:val="006E4740"/>
    <w:rsid w:val="009557E4"/>
    <w:rsid w:val="00BC62F8"/>
    <w:rsid w:val="00C14498"/>
    <w:rsid w:val="00E42340"/>
    <w:rsid w:val="00E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E60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18F"/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34618F"/>
    <w:rPr>
      <w:color w:val="0000FF"/>
      <w:u w:val="single"/>
    </w:rPr>
  </w:style>
  <w:style w:type="paragraph" w:styleId="a5">
    <w:name w:val="footnote text"/>
    <w:basedOn w:val="a"/>
    <w:link w:val="a6"/>
    <w:rsid w:val="003461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34618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footnote reference"/>
    <w:rsid w:val="0034618F"/>
    <w:rPr>
      <w:vertAlign w:val="superscript"/>
    </w:rPr>
  </w:style>
  <w:style w:type="character" w:customStyle="1" w:styleId="t1data">
    <w:name w:val="t1data"/>
    <w:basedOn w:val="a0"/>
    <w:rsid w:val="00BC62F8"/>
  </w:style>
  <w:style w:type="character" w:styleId="a8">
    <w:name w:val="Strong"/>
    <w:basedOn w:val="a0"/>
    <w:uiPriority w:val="22"/>
    <w:qFormat/>
    <w:rsid w:val="00EF000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18F"/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34618F"/>
    <w:rPr>
      <w:color w:val="0000FF"/>
      <w:u w:val="single"/>
    </w:rPr>
  </w:style>
  <w:style w:type="paragraph" w:styleId="a5">
    <w:name w:val="footnote text"/>
    <w:basedOn w:val="a"/>
    <w:link w:val="a6"/>
    <w:rsid w:val="003461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34618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footnote reference"/>
    <w:rsid w:val="0034618F"/>
    <w:rPr>
      <w:vertAlign w:val="superscript"/>
    </w:rPr>
  </w:style>
  <w:style w:type="character" w:customStyle="1" w:styleId="t1data">
    <w:name w:val="t1data"/>
    <w:basedOn w:val="a0"/>
    <w:rsid w:val="00BC62F8"/>
  </w:style>
  <w:style w:type="character" w:styleId="a8">
    <w:name w:val="Strong"/>
    <w:basedOn w:val="a0"/>
    <w:uiPriority w:val="22"/>
    <w:qFormat/>
    <w:rsid w:val="00EF0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asiapacific.narod.ru/countries/china/asia_china_geopolitics.html" TargetMode="External"/><Relationship Id="rId10" Type="http://schemas.openxmlformats.org/officeDocument/2006/relationships/hyperlink" Target="http://www.rg.ru/2013/04/01/rbth-rf-kitay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iki/%D0%9C%D0%BE%D0%BD%D0%B3%D0%BE%D0%BB%D1%8B" TargetMode="External"/><Relationship Id="rId4" Type="http://schemas.openxmlformats.org/officeDocument/2006/relationships/hyperlink" Target="http://ru.wikipedia.org/wiki/%D0%A2%D0%B8%D0%B1%D0%B5%D1%82%D1%86%D1%8B" TargetMode="External"/><Relationship Id="rId5" Type="http://schemas.openxmlformats.org/officeDocument/2006/relationships/hyperlink" Target="http://ru.wikipedia.org/wiki/%D0%A1%D0%B8%D0%BD%D1%8C%D1%86%D0%B7%D1%8F%D0%BD" TargetMode="External"/><Relationship Id="rId6" Type="http://schemas.openxmlformats.org/officeDocument/2006/relationships/hyperlink" Target="http://ru.wikipedia.org/w/index.php?title=%D0%AE%D0%B6%D0%BD%D0%B0%D1%8F_%D0%A1%D0%B8%D0%B1%D0%B8%D1%80%D1%8C&amp;action=edit&amp;redlink=1" TargetMode="External"/><Relationship Id="rId1" Type="http://schemas.openxmlformats.org/officeDocument/2006/relationships/hyperlink" Target="http://ru.wikipedia.org/wiki/%D0%90%D0%B7%D0%B8%D1%8F" TargetMode="External"/><Relationship Id="rId2" Type="http://schemas.openxmlformats.org/officeDocument/2006/relationships/hyperlink" Target="http://ru.wikipedia.org/wiki/%D0%A2%D1%8E%D1%80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E2B4-432D-0743-92CE-2BE849AB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1879</Words>
  <Characters>10711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Marina</cp:lastModifiedBy>
  <cp:revision>3</cp:revision>
  <dcterms:created xsi:type="dcterms:W3CDTF">2014-04-11T00:04:00Z</dcterms:created>
  <dcterms:modified xsi:type="dcterms:W3CDTF">2014-04-21T07:33:00Z</dcterms:modified>
</cp:coreProperties>
</file>