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0E" w:rsidRPr="00A409AF" w:rsidRDefault="00A409AF" w:rsidP="008E3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09AF">
        <w:rPr>
          <w:rFonts w:ascii="Times New Roman" w:hAnsi="Times New Roman" w:cs="Times New Roman"/>
          <w:sz w:val="28"/>
          <w:szCs w:val="28"/>
        </w:rPr>
        <w:t>Черемная</w:t>
      </w:r>
      <w:proofErr w:type="spellEnd"/>
      <w:r w:rsidRPr="00A409AF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A409AF" w:rsidRPr="00A409AF" w:rsidRDefault="00A409AF" w:rsidP="008E3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9AF">
        <w:rPr>
          <w:rFonts w:ascii="Times New Roman" w:eastAsia="Calibri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</w:p>
    <w:p w:rsidR="00A409AF" w:rsidRPr="00A409AF" w:rsidRDefault="00A409AF" w:rsidP="008E3B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09AF">
        <w:rPr>
          <w:rFonts w:ascii="Times New Roman" w:eastAsia="Calibri" w:hAnsi="Times New Roman" w:cs="Times New Roman"/>
          <w:sz w:val="28"/>
          <w:szCs w:val="28"/>
        </w:rPr>
        <w:t>кандидат политических наук, эксперт в сфере государственно-частного партнёрства, руководитель Центра эффективного развития территорий</w:t>
      </w:r>
    </w:p>
    <w:p w:rsidR="00A409AF" w:rsidRPr="001502A4" w:rsidRDefault="00A409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02A4" w:rsidRPr="001502A4" w:rsidRDefault="001502A4" w:rsidP="001502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ПЕРСПЕКТИВЫ МЕЖГОСУДАРСТВЕННОГО СОТРУДНИЧЕСТВА СТРАН </w:t>
      </w:r>
      <w:r w:rsidRPr="001502A4">
        <w:rPr>
          <w:rFonts w:ascii="Times New Roman" w:eastAsia="Calibri" w:hAnsi="Times New Roman" w:cs="Times New Roman"/>
          <w:b/>
          <w:sz w:val="28"/>
          <w:szCs w:val="28"/>
        </w:rPr>
        <w:t xml:space="preserve">БРИКС </w:t>
      </w:r>
      <w:r>
        <w:rPr>
          <w:rFonts w:ascii="Times New Roman" w:eastAsia="Calibri" w:hAnsi="Times New Roman" w:cs="Times New Roman"/>
          <w:b/>
          <w:sz w:val="28"/>
          <w:szCs w:val="28"/>
        </w:rPr>
        <w:t>В РЕАЛИЗАЦИИ ПРОЕКТОВ ГОСУДАРСТВЕННО-ЧАСТНОГО ПАРТНЕРСТВА</w:t>
      </w:r>
    </w:p>
    <w:p w:rsidR="001502A4" w:rsidRDefault="001502A4" w:rsidP="006026B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26BE" w:rsidRPr="006026BE" w:rsidRDefault="006026BE" w:rsidP="006026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На национальном уровне в странах БРИКС сформирована институциональная основа ГЧП, постепенно формируются региональные и муниципальные институты. Однако в сфере наднационального взаимодействия такие механизмы пока находятся в стадии становления. В частности, речь идёт о планах реализации крупных инфраструктурных проектов с помощью финансовых инструментов Банка развития БРИКС, соглашение об образовании которого было подписано участниками саммита БРИКС 15 июля 2014 г. в </w:t>
      </w:r>
      <w:proofErr w:type="spellStart"/>
      <w:r w:rsidRPr="006026BE">
        <w:rPr>
          <w:rFonts w:ascii="Times New Roman" w:eastAsia="Calibri" w:hAnsi="Times New Roman" w:cs="Times New Roman"/>
          <w:sz w:val="28"/>
          <w:szCs w:val="28"/>
        </w:rPr>
        <w:t>Форталезе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 (Бразилия) [1]. </w:t>
      </w:r>
    </w:p>
    <w:p w:rsidR="006026BE" w:rsidRPr="006026BE" w:rsidRDefault="006026BE" w:rsidP="006026B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Банка развития БРИКС состоит в формировании собственного инструмента содействия развитию совместных проектов, отвечающего их интересам, целям и приоритетам. На саммите БРИКС и ШОС у Уфе в июле 2015 г. было завершено создание Нового банка развития БРИКС, который сможет предоставить до 400 млрд долл. долгового и акционерного финансирования, учитывая, что при полном объёме уставного капитала в 100 млрд долл. кредитные средства составят около 200—300 млрд долл., то есть совокупная величина финансирования составит 300—400 млрд долл.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26BE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026BE" w:rsidRPr="006026BE" w:rsidRDefault="006026BE" w:rsidP="006026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Интерес инвесторов стран БРИКС вызывают совместные </w:t>
      </w:r>
      <w:proofErr w:type="spellStart"/>
      <w:r w:rsidRPr="006026BE">
        <w:rPr>
          <w:rFonts w:ascii="Times New Roman" w:eastAsia="Calibri" w:hAnsi="Times New Roman" w:cs="Times New Roman"/>
          <w:sz w:val="28"/>
          <w:szCs w:val="28"/>
        </w:rPr>
        <w:t>инвестпроекты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, научно-исследовательские разработки в области импортозамещения с их участием; развитие восточных территорий России с привлечением инвесторов в регионы Дальнего Востока. Всё большую </w:t>
      </w:r>
      <w:r w:rsidRPr="006026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актуальность получают совместные бизнес-проекты в энергетике, </w:t>
      </w:r>
      <w:proofErr w:type="spellStart"/>
      <w:r w:rsidRPr="006026BE">
        <w:rPr>
          <w:rFonts w:ascii="Times New Roman" w:eastAsia="Calibri" w:hAnsi="Times New Roman" w:cs="Times New Roman"/>
          <w:sz w:val="28"/>
          <w:szCs w:val="28"/>
        </w:rPr>
        <w:t>горнодобыче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</w:rPr>
        <w:t>, информационных и коммуникационных технологиях, строительстве.</w:t>
      </w:r>
      <w:r w:rsidR="00FA7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6BE">
        <w:rPr>
          <w:rFonts w:ascii="Times New Roman" w:eastAsia="Calibri" w:hAnsi="Times New Roman" w:cs="Times New Roman"/>
          <w:sz w:val="28"/>
          <w:szCs w:val="28"/>
        </w:rPr>
        <w:t>Для реализации этих задач также разработана Стратегия экономического партнёрства.</w:t>
      </w:r>
    </w:p>
    <w:p w:rsidR="006026BE" w:rsidRPr="006026BE" w:rsidRDefault="00FA7C77" w:rsidP="006026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6026BE" w:rsidRPr="006026BE">
        <w:rPr>
          <w:rFonts w:ascii="Times New Roman" w:eastAsia="Calibri" w:hAnsi="Times New Roman" w:cs="Times New Roman"/>
          <w:sz w:val="28"/>
          <w:szCs w:val="28"/>
        </w:rPr>
        <w:t xml:space="preserve">атализатором ускорения внутри- и межгосударственных проектов ГЧП в странах БРИКС может стать обмен опытом законодательном регулировании, а также совместное изучение практики реализации проектов. К примеру, успешно апробированная в Китае практика ГЧП способствует востребованности такого опыта в России и, соответственно, привлечению китайских инвестиций. </w:t>
      </w:r>
    </w:p>
    <w:p w:rsidR="006026BE" w:rsidRPr="006026BE" w:rsidRDefault="006026BE" w:rsidP="006026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По имеющимся данным, в РФ в 2014-2020 гг. совместно с партнёрами из Китая намечена реализация более 100 ГЧП-проектов в различных отраслях. В частности, уже реализуется проект строительства </w:t>
      </w:r>
      <w:proofErr w:type="spellStart"/>
      <w:r w:rsidRPr="006026BE">
        <w:rPr>
          <w:rFonts w:ascii="Times New Roman" w:eastAsia="Calibri" w:hAnsi="Times New Roman" w:cs="Times New Roman"/>
          <w:sz w:val="28"/>
          <w:szCs w:val="28"/>
        </w:rPr>
        <w:t>Хуадянь-Тенинской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 парогазовой ТЭЦ мощностью 450 МВт в Ярославле (партнёры - российская компания ТГК-2 и китайская корпорация «</w:t>
      </w:r>
      <w:proofErr w:type="spellStart"/>
      <w:r w:rsidRPr="006026BE">
        <w:rPr>
          <w:rFonts w:ascii="Times New Roman" w:eastAsia="Calibri" w:hAnsi="Times New Roman" w:cs="Times New Roman"/>
          <w:sz w:val="28"/>
          <w:szCs w:val="28"/>
        </w:rPr>
        <w:t>Хуадянь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</w:rPr>
        <w:t>»)</w:t>
      </w:r>
      <w:r w:rsidR="00FA7C77">
        <w:rPr>
          <w:rFonts w:ascii="Times New Roman" w:eastAsia="Calibri" w:hAnsi="Times New Roman" w:cs="Times New Roman"/>
          <w:sz w:val="28"/>
          <w:szCs w:val="28"/>
        </w:rPr>
        <w:t xml:space="preserve"> [3</w:t>
      </w:r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:rsidR="006026BE" w:rsidRPr="006026BE" w:rsidRDefault="006026BE" w:rsidP="006026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6BE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6026BE">
        <w:rPr>
          <w:rFonts w:ascii="Times New Roman" w:eastAsia="Calibri" w:hAnsi="Times New Roman" w:cs="Times New Roman"/>
          <w:sz w:val="28"/>
          <w:szCs w:val="28"/>
        </w:rPr>
        <w:t>На сегодняшний день страны БРИКС предприняли немало усилий для того, чтобы привлечь средства частного сектора в инфраструктуру, а также устранению существующих уязвимых мест, которые препятствовали их экономическому развитию. На повестке дня стоит тиражирование успешных практик государственно-частного партнёрства в реализации совместных проектов.</w:t>
      </w:r>
    </w:p>
    <w:p w:rsidR="006026BE" w:rsidRPr="00FA7C77" w:rsidRDefault="006026BE" w:rsidP="00FA7C7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C7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026BE" w:rsidRPr="00FA7C77" w:rsidRDefault="006026BE" w:rsidP="006026BE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7C77">
        <w:rPr>
          <w:rFonts w:ascii="Times New Roman" w:eastAsia="Calibri" w:hAnsi="Times New Roman" w:cs="Times New Roman"/>
          <w:sz w:val="28"/>
          <w:szCs w:val="28"/>
        </w:rPr>
        <w:t>Силуанов</w:t>
      </w:r>
      <w:proofErr w:type="spellEnd"/>
      <w:r w:rsidRPr="00FA7C77">
        <w:rPr>
          <w:rFonts w:ascii="Times New Roman" w:eastAsia="Calibri" w:hAnsi="Times New Roman" w:cs="Times New Roman"/>
          <w:sz w:val="28"/>
          <w:szCs w:val="28"/>
        </w:rPr>
        <w:t xml:space="preserve"> А.Г. Подписано соглашение о создании Нового банка развития БРИКС. Деловая газета «Взгляд». Июль 2014 г. Режим доступа: http://vz.ru/</w:t>
      </w:r>
    </w:p>
    <w:p w:rsidR="006026BE" w:rsidRPr="006026BE" w:rsidRDefault="006026BE" w:rsidP="006026B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26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Кундапур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В.К.</w:t>
      </w:r>
      <w:r w:rsidRPr="006026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Новый банк развития БРИКС сможет предоставить финансирование на 400 млрд. долларов. </w:t>
      </w:r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Режим доступа: </w:t>
      </w:r>
      <w:hyperlink r:id="rId5" w:history="1"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val="en-US" w:eastAsia="ru-RU"/>
          </w:rPr>
          <w:t>http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eastAsia="ru-RU"/>
          </w:rPr>
          <w:t>://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val="en-US" w:eastAsia="ru-RU"/>
          </w:rPr>
          <w:t>www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eastAsia="ru-RU"/>
          </w:rPr>
          <w:t>.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val="en-US" w:eastAsia="ru-RU"/>
          </w:rPr>
          <w:t>banki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eastAsia="ru-RU"/>
          </w:rPr>
          <w:t>.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val="en-US" w:eastAsia="ru-RU"/>
          </w:rPr>
          <w:t>ru</w:t>
        </w:r>
        <w:r w:rsidR="00FA7C77" w:rsidRPr="00FA7C77">
          <w:rPr>
            <w:rStyle w:val="a3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eastAsia="ru-RU"/>
          </w:rPr>
          <w:t>/</w:t>
        </w:r>
      </w:hyperlink>
    </w:p>
    <w:p w:rsidR="006026BE" w:rsidRPr="00FA7C77" w:rsidRDefault="006026BE" w:rsidP="006026B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26BE">
        <w:rPr>
          <w:rFonts w:ascii="Times New Roman" w:eastAsia="Calibri" w:hAnsi="Times New Roman" w:cs="Times New Roman"/>
          <w:sz w:val="28"/>
          <w:szCs w:val="28"/>
        </w:rPr>
        <w:t>Шмелёва</w:t>
      </w:r>
      <w:proofErr w:type="spellEnd"/>
      <w:r w:rsidRPr="006026BE">
        <w:rPr>
          <w:rFonts w:ascii="Times New Roman" w:eastAsia="Calibri" w:hAnsi="Times New Roman" w:cs="Times New Roman"/>
          <w:sz w:val="28"/>
          <w:szCs w:val="28"/>
        </w:rPr>
        <w:t xml:space="preserve"> Е.А. Российская Бизнес-газета: Государственно-частное партнёрство. </w:t>
      </w:r>
      <w:r w:rsidRPr="006026BE">
        <w:rPr>
          <w:rFonts w:ascii="Times New Roman" w:eastAsia="Calibri" w:hAnsi="Times New Roman" w:cs="Times New Roman"/>
          <w:bCs/>
          <w:sz w:val="28"/>
          <w:szCs w:val="28"/>
        </w:rPr>
        <w:t>№ 958 от 29 июля 2014 г.</w:t>
      </w:r>
    </w:p>
    <w:p w:rsidR="00A409AF" w:rsidRPr="00FA7C77" w:rsidRDefault="00A409AF">
      <w:pPr>
        <w:rPr>
          <w:rFonts w:ascii="Times New Roman" w:hAnsi="Times New Roman" w:cs="Times New Roman"/>
          <w:sz w:val="28"/>
          <w:szCs w:val="28"/>
        </w:rPr>
      </w:pPr>
    </w:p>
    <w:sectPr w:rsidR="00A409AF" w:rsidRPr="00FA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33AAB"/>
    <w:multiLevelType w:val="hybridMultilevel"/>
    <w:tmpl w:val="D230F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A4"/>
    <w:rsid w:val="001502A4"/>
    <w:rsid w:val="004820A4"/>
    <w:rsid w:val="00552014"/>
    <w:rsid w:val="006026BE"/>
    <w:rsid w:val="006E6EA1"/>
    <w:rsid w:val="007358D4"/>
    <w:rsid w:val="008E3B0D"/>
    <w:rsid w:val="00A14F14"/>
    <w:rsid w:val="00A409AF"/>
    <w:rsid w:val="00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0D778-A659-40AE-89C2-CE7491C0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9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26B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A7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k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libreader</dc:creator>
  <cp:keywords/>
  <dc:description/>
  <cp:lastModifiedBy>WWW</cp:lastModifiedBy>
  <cp:revision>3</cp:revision>
  <dcterms:created xsi:type="dcterms:W3CDTF">2015-09-18T12:12:00Z</dcterms:created>
  <dcterms:modified xsi:type="dcterms:W3CDTF">2015-10-21T21:58:00Z</dcterms:modified>
</cp:coreProperties>
</file>