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5D1D4" w14:textId="77777777" w:rsidR="007F5DA8" w:rsidRPr="007F5DA8" w:rsidRDefault="007F5DA8" w:rsidP="007F5DA8">
      <w:pPr>
        <w:rPr>
          <w:sz w:val="24"/>
          <w:szCs w:val="24"/>
        </w:rPr>
      </w:pPr>
      <w:bookmarkStart w:id="0" w:name="_GoBack"/>
      <w:r w:rsidRPr="007F5DA8">
        <w:rPr>
          <w:sz w:val="24"/>
          <w:szCs w:val="24"/>
        </w:rPr>
        <w:t>М.М. Лебедева, МГИМО</w:t>
      </w:r>
    </w:p>
    <w:p w14:paraId="3ABF9D3D" w14:textId="77777777" w:rsidR="007F5DA8" w:rsidRPr="007F5DA8" w:rsidRDefault="007F5DA8" w:rsidP="00F204F7">
      <w:pPr>
        <w:jc w:val="center"/>
        <w:rPr>
          <w:b/>
          <w:sz w:val="24"/>
          <w:szCs w:val="24"/>
        </w:rPr>
      </w:pPr>
    </w:p>
    <w:p w14:paraId="6400043A" w14:textId="77777777" w:rsidR="007F5DA8" w:rsidRPr="007F5DA8" w:rsidRDefault="007F5DA8" w:rsidP="00F204F7">
      <w:pPr>
        <w:jc w:val="center"/>
        <w:rPr>
          <w:b/>
          <w:sz w:val="24"/>
          <w:szCs w:val="24"/>
        </w:rPr>
      </w:pPr>
    </w:p>
    <w:p w14:paraId="6FAF0174" w14:textId="77777777" w:rsidR="00520633" w:rsidRPr="007F5DA8" w:rsidRDefault="00F204F7" w:rsidP="00F204F7">
      <w:pPr>
        <w:jc w:val="center"/>
        <w:rPr>
          <w:b/>
          <w:sz w:val="24"/>
          <w:szCs w:val="24"/>
        </w:rPr>
      </w:pPr>
      <w:r w:rsidRPr="007F5DA8">
        <w:rPr>
          <w:b/>
          <w:sz w:val="24"/>
          <w:szCs w:val="24"/>
        </w:rPr>
        <w:t>Реализация публичной дипломатии в ситуации конфликта</w:t>
      </w:r>
      <w:r w:rsidRPr="007F5DA8">
        <w:rPr>
          <w:rStyle w:val="a5"/>
          <w:b/>
          <w:sz w:val="24"/>
          <w:szCs w:val="24"/>
        </w:rPr>
        <w:footnoteReference w:id="1"/>
      </w:r>
    </w:p>
    <w:bookmarkEnd w:id="0"/>
    <w:p w14:paraId="27D7BDEC" w14:textId="77777777" w:rsidR="001A7F73" w:rsidRPr="007F5DA8" w:rsidRDefault="001A7F73" w:rsidP="00031D6F">
      <w:pPr>
        <w:spacing w:line="360" w:lineRule="auto"/>
        <w:jc w:val="both"/>
        <w:rPr>
          <w:sz w:val="24"/>
          <w:szCs w:val="24"/>
        </w:rPr>
      </w:pPr>
      <w:r w:rsidRPr="007F5DA8">
        <w:rPr>
          <w:sz w:val="24"/>
          <w:szCs w:val="24"/>
        </w:rPr>
        <w:tab/>
        <w:t>С начала ХХ1 века начинается возрождение публичной дипломатии</w:t>
      </w:r>
      <w:r w:rsidR="0017140B" w:rsidRPr="007F5DA8">
        <w:rPr>
          <w:sz w:val="24"/>
          <w:szCs w:val="24"/>
        </w:rPr>
        <w:t>, которая предполагает воздействие на общество других государств</w:t>
      </w:r>
      <w:r w:rsidRPr="007F5DA8">
        <w:rPr>
          <w:sz w:val="24"/>
          <w:szCs w:val="24"/>
        </w:rPr>
        <w:t xml:space="preserve">. Причины обращения к публичной дипломатии для разных государств оказались различными. Но в целом публичная дипломатия сегодня переживает своеобразный ренессанс. </w:t>
      </w:r>
    </w:p>
    <w:p w14:paraId="1A9DC71A" w14:textId="77777777" w:rsidR="001A7F73" w:rsidRPr="007F5DA8" w:rsidRDefault="001A7F73" w:rsidP="00031D6F">
      <w:pPr>
        <w:spacing w:line="360" w:lineRule="auto"/>
        <w:jc w:val="both"/>
        <w:rPr>
          <w:sz w:val="24"/>
          <w:szCs w:val="24"/>
        </w:rPr>
      </w:pPr>
      <w:r w:rsidRPr="007F5DA8">
        <w:rPr>
          <w:sz w:val="24"/>
          <w:szCs w:val="24"/>
        </w:rPr>
        <w:tab/>
        <w:t>Особая роль принадлежит публичной дипломатии в конф</w:t>
      </w:r>
      <w:r w:rsidR="0017140B" w:rsidRPr="007F5DA8">
        <w:rPr>
          <w:sz w:val="24"/>
          <w:szCs w:val="24"/>
        </w:rPr>
        <w:t xml:space="preserve">ликте, где она </w:t>
      </w:r>
      <w:r w:rsidRPr="007F5DA8">
        <w:rPr>
          <w:sz w:val="24"/>
          <w:szCs w:val="24"/>
        </w:rPr>
        <w:t xml:space="preserve">может быть направлена либо на поддержку одной из сторон, либо на то, чтобы </w:t>
      </w:r>
      <w:r w:rsidR="0017140B" w:rsidRPr="007F5DA8">
        <w:rPr>
          <w:sz w:val="24"/>
          <w:szCs w:val="24"/>
        </w:rPr>
        <w:t>государство выступило</w:t>
      </w:r>
      <w:r w:rsidRPr="007F5DA8">
        <w:rPr>
          <w:sz w:val="24"/>
          <w:szCs w:val="24"/>
        </w:rPr>
        <w:t xml:space="preserve"> относительно независимым посредником. Чаще т</w:t>
      </w:r>
      <w:r w:rsidR="0017140B" w:rsidRPr="007F5DA8">
        <w:rPr>
          <w:sz w:val="24"/>
          <w:szCs w:val="24"/>
        </w:rPr>
        <w:t>о или иное государство стремится быть</w:t>
      </w:r>
      <w:r w:rsidRPr="007F5DA8">
        <w:rPr>
          <w:sz w:val="24"/>
          <w:szCs w:val="24"/>
        </w:rPr>
        <w:t xml:space="preserve"> защитник</w:t>
      </w:r>
      <w:r w:rsidR="0017140B" w:rsidRPr="007F5DA8">
        <w:rPr>
          <w:sz w:val="24"/>
          <w:szCs w:val="24"/>
        </w:rPr>
        <w:t>ом</w:t>
      </w:r>
      <w:r w:rsidRPr="007F5DA8">
        <w:rPr>
          <w:sz w:val="24"/>
          <w:szCs w:val="24"/>
        </w:rPr>
        <w:t xml:space="preserve"> одной из сторон в конфликте, но одновременно </w:t>
      </w:r>
      <w:r w:rsidR="0017140B" w:rsidRPr="007F5DA8">
        <w:rPr>
          <w:sz w:val="24"/>
          <w:szCs w:val="24"/>
        </w:rPr>
        <w:t>пытается выполнять посреднические функции</w:t>
      </w:r>
      <w:r w:rsidRPr="007F5DA8">
        <w:rPr>
          <w:sz w:val="24"/>
          <w:szCs w:val="24"/>
        </w:rPr>
        <w:t>.</w:t>
      </w:r>
    </w:p>
    <w:p w14:paraId="31EBE50C" w14:textId="77777777" w:rsidR="00031D6F" w:rsidRPr="007F5DA8" w:rsidRDefault="0017140B" w:rsidP="00031D6F">
      <w:pPr>
        <w:spacing w:line="360" w:lineRule="auto"/>
        <w:jc w:val="both"/>
        <w:rPr>
          <w:sz w:val="24"/>
          <w:szCs w:val="24"/>
        </w:rPr>
      </w:pPr>
      <w:r w:rsidRPr="007F5DA8">
        <w:rPr>
          <w:sz w:val="24"/>
          <w:szCs w:val="24"/>
        </w:rPr>
        <w:tab/>
        <w:t>В докладе показывается</w:t>
      </w:r>
      <w:r w:rsidR="001A7F73" w:rsidRPr="007F5DA8">
        <w:rPr>
          <w:sz w:val="24"/>
          <w:szCs w:val="24"/>
        </w:rPr>
        <w:t>, что</w:t>
      </w:r>
      <w:r w:rsidRPr="007F5DA8">
        <w:rPr>
          <w:sz w:val="24"/>
          <w:szCs w:val="24"/>
        </w:rPr>
        <w:t xml:space="preserve"> в конфликтных условиях не следует смешивать</w:t>
      </w:r>
      <w:r w:rsidR="001A7F73" w:rsidRPr="007F5DA8">
        <w:rPr>
          <w:sz w:val="24"/>
          <w:szCs w:val="24"/>
        </w:rPr>
        <w:t xml:space="preserve"> офи</w:t>
      </w:r>
      <w:r w:rsidRPr="007F5DA8">
        <w:rPr>
          <w:sz w:val="24"/>
          <w:szCs w:val="24"/>
        </w:rPr>
        <w:t xml:space="preserve">циальную и публичную дипломатию, что нередко происходит в дипломатии в последние годы (в частности, в дипломатии США), когда официальные структуры и каналы используются для прямого воздействия на </w:t>
      </w:r>
      <w:r w:rsidR="00031D6F" w:rsidRPr="007F5DA8">
        <w:rPr>
          <w:sz w:val="24"/>
          <w:szCs w:val="24"/>
        </w:rPr>
        <w:t>общество другой страны</w:t>
      </w:r>
      <w:r w:rsidRPr="007F5DA8">
        <w:rPr>
          <w:sz w:val="24"/>
          <w:szCs w:val="24"/>
        </w:rPr>
        <w:t>. В противном случае</w:t>
      </w:r>
      <w:r w:rsidR="00031D6F" w:rsidRPr="007F5DA8">
        <w:rPr>
          <w:sz w:val="24"/>
          <w:szCs w:val="24"/>
        </w:rPr>
        <w:t>,</w:t>
      </w:r>
      <w:r w:rsidRPr="007F5DA8">
        <w:rPr>
          <w:sz w:val="24"/>
          <w:szCs w:val="24"/>
        </w:rPr>
        <w:t xml:space="preserve"> государства в значительной степени закрывает для себя каналы официальной дипломатии. </w:t>
      </w:r>
      <w:r w:rsidR="00031D6F" w:rsidRPr="007F5DA8">
        <w:rPr>
          <w:sz w:val="24"/>
          <w:szCs w:val="24"/>
        </w:rPr>
        <w:t>Кроме того, о</w:t>
      </w:r>
      <w:r w:rsidRPr="007F5DA8">
        <w:rPr>
          <w:sz w:val="24"/>
          <w:szCs w:val="24"/>
        </w:rPr>
        <w:t>казание влияния на общественные структуры зарубежной страны через официальные каналы в условиях, когда там развивается внутриполитический конфликт противоречит Уставу ООН и воспринимается как вмешательство во внутренние дела. Использование же средств публичной дипломатии, особенно осуществляемой с привлечение негосударственных структур</w:t>
      </w:r>
      <w:r w:rsidR="00031D6F" w:rsidRPr="007F5DA8">
        <w:rPr>
          <w:sz w:val="24"/>
          <w:szCs w:val="24"/>
        </w:rPr>
        <w:t xml:space="preserve"> представляет собой более тонкое воздействие</w:t>
      </w:r>
      <w:r w:rsidR="001A7F73" w:rsidRPr="007F5DA8">
        <w:rPr>
          <w:sz w:val="24"/>
          <w:szCs w:val="24"/>
        </w:rPr>
        <w:t xml:space="preserve"> </w:t>
      </w:r>
      <w:r w:rsidR="00031D6F" w:rsidRPr="007F5DA8">
        <w:rPr>
          <w:sz w:val="24"/>
          <w:szCs w:val="24"/>
        </w:rPr>
        <w:t>на ситуацию</w:t>
      </w:r>
      <w:r w:rsidR="004E3C4D" w:rsidRPr="007F5DA8">
        <w:rPr>
          <w:sz w:val="24"/>
          <w:szCs w:val="24"/>
        </w:rPr>
        <w:t xml:space="preserve"> </w:t>
      </w:r>
      <w:r w:rsidR="004E3C4D" w:rsidRPr="007F5DA8">
        <w:rPr>
          <w:sz w:val="24"/>
          <w:szCs w:val="24"/>
          <w:lang w:val="en-US"/>
        </w:rPr>
        <w:t>[Hall, 2010]</w:t>
      </w:r>
      <w:r w:rsidR="00031D6F" w:rsidRPr="007F5DA8">
        <w:rPr>
          <w:sz w:val="24"/>
          <w:szCs w:val="24"/>
        </w:rPr>
        <w:t xml:space="preserve">. </w:t>
      </w:r>
    </w:p>
    <w:p w14:paraId="41BEC477" w14:textId="77777777" w:rsidR="00031D6F" w:rsidRPr="007F5DA8" w:rsidRDefault="00031D6F" w:rsidP="00031D6F">
      <w:pPr>
        <w:spacing w:line="360" w:lineRule="auto"/>
        <w:ind w:firstLine="708"/>
        <w:jc w:val="both"/>
        <w:rPr>
          <w:sz w:val="24"/>
          <w:szCs w:val="24"/>
        </w:rPr>
      </w:pPr>
      <w:r w:rsidRPr="007F5DA8">
        <w:rPr>
          <w:sz w:val="24"/>
          <w:szCs w:val="24"/>
        </w:rPr>
        <w:t xml:space="preserve">В связи с этим встает ряд проблем взаимодействия государственных и негосударственных структур в рамках публичной дипломатии. </w:t>
      </w:r>
      <w:r w:rsidR="007F3096" w:rsidRPr="007F5DA8">
        <w:rPr>
          <w:sz w:val="24"/>
          <w:szCs w:val="24"/>
        </w:rPr>
        <w:t xml:space="preserve">Во-первых, </w:t>
      </w:r>
      <w:r w:rsidR="004E3C4D" w:rsidRPr="007F5DA8">
        <w:rPr>
          <w:sz w:val="24"/>
          <w:szCs w:val="24"/>
        </w:rPr>
        <w:t>сегодня мы продолжаем сталкиваться с</w:t>
      </w:r>
      <w:r w:rsidR="007F3096" w:rsidRPr="007F5DA8">
        <w:rPr>
          <w:sz w:val="24"/>
          <w:szCs w:val="24"/>
        </w:rPr>
        <w:t xml:space="preserve"> </w:t>
      </w:r>
      <w:r w:rsidR="004E3C4D" w:rsidRPr="007F5DA8">
        <w:rPr>
          <w:sz w:val="24"/>
          <w:szCs w:val="24"/>
        </w:rPr>
        <w:t>растущим</w:t>
      </w:r>
      <w:r w:rsidR="007F3096" w:rsidRPr="007F5DA8">
        <w:rPr>
          <w:sz w:val="24"/>
          <w:szCs w:val="24"/>
        </w:rPr>
        <w:t xml:space="preserve"> множество</w:t>
      </w:r>
      <w:r w:rsidR="004E3C4D" w:rsidRPr="007F5DA8">
        <w:rPr>
          <w:sz w:val="24"/>
          <w:szCs w:val="24"/>
        </w:rPr>
        <w:t>м</w:t>
      </w:r>
      <w:r w:rsidRPr="007F5DA8">
        <w:rPr>
          <w:sz w:val="24"/>
          <w:szCs w:val="24"/>
        </w:rPr>
        <w:t xml:space="preserve"> негосударственных ак</w:t>
      </w:r>
      <w:r w:rsidR="004E3C4D" w:rsidRPr="007F5DA8">
        <w:rPr>
          <w:sz w:val="24"/>
          <w:szCs w:val="24"/>
        </w:rPr>
        <w:t>торов и относительной</w:t>
      </w:r>
      <w:r w:rsidR="007F3096" w:rsidRPr="007F5DA8">
        <w:rPr>
          <w:sz w:val="24"/>
          <w:szCs w:val="24"/>
        </w:rPr>
        <w:t xml:space="preserve"> самостоятельность</w:t>
      </w:r>
      <w:r w:rsidR="004E3C4D" w:rsidRPr="007F5DA8">
        <w:rPr>
          <w:sz w:val="24"/>
          <w:szCs w:val="24"/>
        </w:rPr>
        <w:t>ю</w:t>
      </w:r>
      <w:r w:rsidRPr="007F5DA8">
        <w:rPr>
          <w:sz w:val="24"/>
          <w:szCs w:val="24"/>
        </w:rPr>
        <w:t xml:space="preserve"> их пове</w:t>
      </w:r>
      <w:r w:rsidR="007F3096" w:rsidRPr="007F5DA8">
        <w:rPr>
          <w:sz w:val="24"/>
          <w:szCs w:val="24"/>
        </w:rPr>
        <w:t>дения</w:t>
      </w:r>
      <w:r w:rsidR="004E3C4D" w:rsidRPr="007F5DA8">
        <w:rPr>
          <w:sz w:val="24"/>
          <w:szCs w:val="24"/>
        </w:rPr>
        <w:t xml:space="preserve"> [Грум, 1998; Лебедева, 2003]</w:t>
      </w:r>
      <w:r w:rsidR="007F3096" w:rsidRPr="007F5DA8">
        <w:rPr>
          <w:sz w:val="24"/>
          <w:szCs w:val="24"/>
        </w:rPr>
        <w:t xml:space="preserve">. </w:t>
      </w:r>
      <w:r w:rsidR="004E3C4D" w:rsidRPr="007F5DA8">
        <w:rPr>
          <w:sz w:val="24"/>
          <w:szCs w:val="24"/>
        </w:rPr>
        <w:t xml:space="preserve">Причем, это как акторы, которые могут способствовать урегулированию конфликта, так и те, которые являются его непосредственными участниками. </w:t>
      </w:r>
      <w:r w:rsidR="007F3096" w:rsidRPr="007F5DA8">
        <w:rPr>
          <w:sz w:val="24"/>
          <w:szCs w:val="24"/>
        </w:rPr>
        <w:t xml:space="preserve">В результате встает вопрос о согласованности действий всех участников, задействованных в </w:t>
      </w:r>
      <w:r w:rsidR="004E3C4D" w:rsidRPr="007F5DA8">
        <w:rPr>
          <w:sz w:val="24"/>
          <w:szCs w:val="24"/>
        </w:rPr>
        <w:t xml:space="preserve">урегулировании </w:t>
      </w:r>
      <w:r w:rsidR="004E3C4D" w:rsidRPr="007F5DA8">
        <w:rPr>
          <w:sz w:val="24"/>
          <w:szCs w:val="24"/>
        </w:rPr>
        <w:lastRenderedPageBreak/>
        <w:t>конфликта</w:t>
      </w:r>
      <w:r w:rsidR="007F3096" w:rsidRPr="007F5DA8">
        <w:rPr>
          <w:sz w:val="24"/>
          <w:szCs w:val="24"/>
        </w:rPr>
        <w:t>. Во-вторых, определение инструментов воздействия, как краткосрочных (направленных на прекращение вооруженных действий), так и долгосрочных (нацеленных на постконфликтное урегулирование). Разные акторы в разной степени используют эти средства.</w:t>
      </w:r>
      <w:r w:rsidR="004E3C4D" w:rsidRPr="007F5DA8">
        <w:rPr>
          <w:sz w:val="24"/>
          <w:szCs w:val="24"/>
        </w:rPr>
        <w:t xml:space="preserve"> Необходима комплексная программа воздействия на конфликтную ситуацию с учетом краткосрочных и долгосрочных целей. </w:t>
      </w:r>
    </w:p>
    <w:p w14:paraId="4E83F188" w14:textId="77777777" w:rsidR="004E3C4D" w:rsidRPr="007F5DA8" w:rsidRDefault="004E3C4D" w:rsidP="00031D6F">
      <w:pPr>
        <w:spacing w:line="360" w:lineRule="auto"/>
        <w:ind w:firstLine="708"/>
        <w:jc w:val="both"/>
        <w:rPr>
          <w:sz w:val="24"/>
          <w:szCs w:val="24"/>
        </w:rPr>
      </w:pPr>
    </w:p>
    <w:p w14:paraId="36D5C240" w14:textId="77777777" w:rsidR="004E3C4D" w:rsidRPr="007F5DA8" w:rsidRDefault="004E3C4D" w:rsidP="004E3C4D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7F5DA8">
        <w:rPr>
          <w:b/>
          <w:sz w:val="24"/>
          <w:szCs w:val="24"/>
        </w:rPr>
        <w:t>Литература</w:t>
      </w:r>
    </w:p>
    <w:p w14:paraId="4189F4E8" w14:textId="77777777" w:rsidR="004E3C4D" w:rsidRPr="007F5DA8" w:rsidRDefault="004E3C4D" w:rsidP="004E3C4D">
      <w:pPr>
        <w:spacing w:line="360" w:lineRule="auto"/>
        <w:ind w:firstLine="708"/>
        <w:jc w:val="both"/>
        <w:rPr>
          <w:sz w:val="24"/>
          <w:szCs w:val="24"/>
        </w:rPr>
      </w:pPr>
      <w:r w:rsidRPr="007F5DA8">
        <w:rPr>
          <w:sz w:val="24"/>
          <w:szCs w:val="24"/>
        </w:rPr>
        <w:t>Грум Дж. Растущее многообразие международных акторов / Международные отношения: социологические подходы // Под ред. проф. П.А.Цыганкова. - М.: Гардарика, 1998. - С. 222-239.</w:t>
      </w:r>
    </w:p>
    <w:p w14:paraId="64853215" w14:textId="77777777" w:rsidR="004E3C4D" w:rsidRPr="007F5DA8" w:rsidRDefault="004E3C4D" w:rsidP="004E3C4D">
      <w:pPr>
        <w:spacing w:line="360" w:lineRule="auto"/>
        <w:ind w:firstLine="708"/>
        <w:jc w:val="both"/>
        <w:rPr>
          <w:sz w:val="24"/>
          <w:szCs w:val="24"/>
        </w:rPr>
      </w:pPr>
      <w:r w:rsidRPr="007F5DA8">
        <w:rPr>
          <w:sz w:val="24"/>
          <w:szCs w:val="24"/>
        </w:rPr>
        <w:t>Лебедева М. Новые транснациональные акторы и изменение политической системы мира // Космополис. – 2003. № 3. – С.28-38.</w:t>
      </w:r>
    </w:p>
    <w:p w14:paraId="64DF4C9B" w14:textId="77777777" w:rsidR="004E3C4D" w:rsidRPr="007F5DA8" w:rsidRDefault="004E3C4D" w:rsidP="004E3C4D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7F5DA8">
        <w:rPr>
          <w:sz w:val="24"/>
          <w:szCs w:val="24"/>
          <w:lang w:val="en-US"/>
        </w:rPr>
        <w:t>Hall I. The Transformation of Diplomacy: Mysteries, Insurgencies and Public Relations // International Affairs. 2010. V. 86. # 1. P. 247–256.</w:t>
      </w:r>
    </w:p>
    <w:p w14:paraId="658AD59C" w14:textId="77777777" w:rsidR="004E3C4D" w:rsidRPr="007F5DA8" w:rsidRDefault="004E3C4D" w:rsidP="00031D6F">
      <w:pPr>
        <w:spacing w:line="360" w:lineRule="auto"/>
        <w:ind w:firstLine="708"/>
        <w:jc w:val="both"/>
        <w:rPr>
          <w:sz w:val="24"/>
          <w:szCs w:val="24"/>
          <w:lang w:val="en-US"/>
        </w:rPr>
      </w:pPr>
    </w:p>
    <w:p w14:paraId="1A31B2D1" w14:textId="77777777" w:rsidR="007F3096" w:rsidRPr="007F5DA8" w:rsidRDefault="007F3096" w:rsidP="00031D6F">
      <w:pPr>
        <w:spacing w:line="360" w:lineRule="auto"/>
        <w:ind w:firstLine="708"/>
        <w:jc w:val="both"/>
        <w:rPr>
          <w:sz w:val="24"/>
          <w:szCs w:val="24"/>
          <w:lang w:val="en-US"/>
        </w:rPr>
      </w:pPr>
    </w:p>
    <w:sectPr w:rsidR="007F3096" w:rsidRPr="007F5D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26955" w14:textId="77777777" w:rsidR="00F204F7" w:rsidRDefault="00F204F7" w:rsidP="00F204F7">
      <w:pPr>
        <w:spacing w:after="0" w:line="240" w:lineRule="auto"/>
      </w:pPr>
      <w:r>
        <w:separator/>
      </w:r>
    </w:p>
  </w:endnote>
  <w:endnote w:type="continuationSeparator" w:id="0">
    <w:p w14:paraId="181A22F7" w14:textId="77777777" w:rsidR="00F204F7" w:rsidRDefault="00F204F7" w:rsidP="00F2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5BA0A" w14:textId="77777777" w:rsidR="00F204F7" w:rsidRDefault="00F204F7" w:rsidP="00F204F7">
      <w:pPr>
        <w:spacing w:after="0" w:line="240" w:lineRule="auto"/>
      </w:pPr>
      <w:r>
        <w:separator/>
      </w:r>
    </w:p>
  </w:footnote>
  <w:footnote w:type="continuationSeparator" w:id="0">
    <w:p w14:paraId="6D520C37" w14:textId="77777777" w:rsidR="00F204F7" w:rsidRDefault="00F204F7" w:rsidP="00F204F7">
      <w:pPr>
        <w:spacing w:after="0" w:line="240" w:lineRule="auto"/>
      </w:pPr>
      <w:r>
        <w:continuationSeparator/>
      </w:r>
    </w:p>
  </w:footnote>
  <w:footnote w:id="1">
    <w:p w14:paraId="1F8316BE" w14:textId="77777777" w:rsidR="00F204F7" w:rsidRDefault="00F204F7">
      <w:pPr>
        <w:pStyle w:val="a3"/>
      </w:pPr>
      <w:r>
        <w:rPr>
          <w:rStyle w:val="a5"/>
        </w:rPr>
        <w:footnoteRef/>
      </w:r>
      <w:r>
        <w:t xml:space="preserve"> Доклад </w:t>
      </w:r>
      <w:r w:rsidRPr="00F204F7">
        <w:t>подготовлены по гранту РГНФ № 15-37 -11128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418287"/>
      <w:docPartObj>
        <w:docPartGallery w:val="Page Numbers (Top of Page)"/>
        <w:docPartUnique/>
      </w:docPartObj>
    </w:sdtPr>
    <w:sdtEndPr/>
    <w:sdtContent>
      <w:p w14:paraId="7767DC52" w14:textId="77777777" w:rsidR="00031D6F" w:rsidRDefault="00031D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DA8">
          <w:rPr>
            <w:noProof/>
          </w:rPr>
          <w:t>1</w:t>
        </w:r>
        <w:r>
          <w:fldChar w:fldCharType="end"/>
        </w:r>
      </w:p>
    </w:sdtContent>
  </w:sdt>
  <w:p w14:paraId="667C3ADC" w14:textId="77777777" w:rsidR="00031D6F" w:rsidRDefault="00031D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F7"/>
    <w:rsid w:val="00031D6F"/>
    <w:rsid w:val="001217B2"/>
    <w:rsid w:val="0017140B"/>
    <w:rsid w:val="001A7F73"/>
    <w:rsid w:val="00213808"/>
    <w:rsid w:val="004E3C4D"/>
    <w:rsid w:val="00520633"/>
    <w:rsid w:val="007F3096"/>
    <w:rsid w:val="007F5DA8"/>
    <w:rsid w:val="00D46C49"/>
    <w:rsid w:val="00F2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0D7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0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04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04F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04F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3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D6F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03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D6F"/>
    <w:rPr>
      <w:rFonts w:ascii="Times New Roman" w:hAnsi="Times New Roman" w:cs="Times New Roman"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4E3C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E3C4D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0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04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04F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04F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3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D6F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03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D6F"/>
    <w:rPr>
      <w:rFonts w:ascii="Times New Roman" w:hAnsi="Times New Roman" w:cs="Times New Roman"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4E3C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E3C4D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525A-581E-3642-9657-67E29C45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431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Lebedeva</dc:creator>
  <cp:lastModifiedBy>Marina</cp:lastModifiedBy>
  <cp:revision>4</cp:revision>
  <dcterms:created xsi:type="dcterms:W3CDTF">2015-10-08T08:06:00Z</dcterms:created>
  <dcterms:modified xsi:type="dcterms:W3CDTF">2015-10-12T22:09:00Z</dcterms:modified>
</cp:coreProperties>
</file>