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2AC7" w14:textId="77777777" w:rsidR="004275AB" w:rsidRPr="00304C90" w:rsidRDefault="00304C90" w:rsidP="00304C90">
      <w:pPr>
        <w:pStyle w:val="a4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4C90">
        <w:rPr>
          <w:rFonts w:ascii="Times New Roman" w:hAnsi="Times New Roman" w:cs="Times New Roman"/>
          <w:sz w:val="24"/>
          <w:szCs w:val="24"/>
        </w:rPr>
        <w:t>Новикова Вероника Михайловна</w:t>
      </w:r>
    </w:p>
    <w:p w14:paraId="34F107AF" w14:textId="77777777" w:rsidR="0059788F" w:rsidRPr="0059788F" w:rsidRDefault="0059788F" w:rsidP="00304C90">
      <w:pPr>
        <w:pStyle w:val="a4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9788F">
        <w:rPr>
          <w:rFonts w:ascii="Times New Roman" w:hAnsi="Times New Roman" w:cs="Times New Roman"/>
          <w:sz w:val="24"/>
          <w:szCs w:val="24"/>
        </w:rPr>
        <w:t>Атташе Посольства Российской Федерации в Республике Джибути</w:t>
      </w:r>
    </w:p>
    <w:p w14:paraId="1DC093ED" w14:textId="77777777" w:rsidR="0059788F" w:rsidRPr="0059788F" w:rsidRDefault="0059788F" w:rsidP="00304C90">
      <w:pPr>
        <w:pStyle w:val="a4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59788F">
        <w:rPr>
          <w:rFonts w:ascii="Times New Roman" w:hAnsi="Times New Roman" w:cs="Times New Roman"/>
          <w:sz w:val="24"/>
          <w:szCs w:val="24"/>
        </w:rPr>
        <w:t>Соискатель Кафедры мировых политических процессов</w:t>
      </w:r>
    </w:p>
    <w:p w14:paraId="7FF7AC48" w14:textId="77777777" w:rsidR="0059788F" w:rsidRDefault="0059788F" w:rsidP="00304C90">
      <w:pPr>
        <w:pStyle w:val="a4"/>
        <w:spacing w:before="120" w:after="120" w:line="360" w:lineRule="auto"/>
      </w:pPr>
    </w:p>
    <w:p w14:paraId="5B994768" w14:textId="77777777" w:rsidR="0059788F" w:rsidRPr="0059788F" w:rsidRDefault="0059788F" w:rsidP="00304C90">
      <w:pPr>
        <w:pStyle w:val="a4"/>
        <w:spacing w:before="120" w:after="120" w:line="360" w:lineRule="auto"/>
      </w:pPr>
    </w:p>
    <w:p w14:paraId="2255475C" w14:textId="77777777" w:rsidR="000378ED" w:rsidRDefault="000378ED" w:rsidP="00304C90">
      <w:pPr>
        <w:pStyle w:val="a4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Научно-образовательный ресурс интеграции в ЕАЭС</w:t>
      </w:r>
    </w:p>
    <w:bookmarkEnd w:id="0"/>
    <w:p w14:paraId="3C9F6173" w14:textId="77777777" w:rsidR="000378ED" w:rsidRDefault="000378ED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8ED">
        <w:rPr>
          <w:rFonts w:ascii="Times New Roman" w:hAnsi="Times New Roman" w:cs="Times New Roman"/>
          <w:sz w:val="28"/>
          <w:szCs w:val="28"/>
        </w:rPr>
        <w:t xml:space="preserve">1. </w:t>
      </w:r>
      <w:r w:rsidRPr="00A96DAE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E82881" w:rsidRPr="00A96DAE">
        <w:rPr>
          <w:rFonts w:ascii="Times New Roman" w:hAnsi="Times New Roman" w:cs="Times New Roman"/>
          <w:b/>
          <w:sz w:val="28"/>
          <w:szCs w:val="28"/>
        </w:rPr>
        <w:t>удельного веса</w:t>
      </w:r>
      <w:r w:rsidRPr="00A96DAE"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социально-гуманитарного измерения интеграционных процессов обусловлено следующими причинами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6A4820" w14:textId="77777777" w:rsidR="000378ED" w:rsidRDefault="000378ED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нецелесообразность и неэффективность применения силового (а тем более</w:t>
      </w:r>
      <w:r w:rsidR="00E82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военного) давления в связи с опасными последствиями, рисками для национальной безопасности, высокими финансовыми затратами, </w:t>
      </w:r>
      <w:r w:rsidR="00E82881">
        <w:rPr>
          <w:rFonts w:ascii="Times New Roman" w:hAnsi="Times New Roman" w:cs="Times New Roman"/>
          <w:sz w:val="28"/>
          <w:szCs w:val="28"/>
        </w:rPr>
        <w:t>репутационными</w:t>
      </w:r>
      <w:r>
        <w:rPr>
          <w:rFonts w:ascii="Times New Roman" w:hAnsi="Times New Roman" w:cs="Times New Roman"/>
          <w:sz w:val="28"/>
          <w:szCs w:val="28"/>
        </w:rPr>
        <w:t xml:space="preserve"> издержками;</w:t>
      </w:r>
    </w:p>
    <w:p w14:paraId="0D5DDB2E" w14:textId="77777777" w:rsidR="000378ED" w:rsidRDefault="000378ED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экономических мер, как отдельных участников, так и всего инте</w:t>
      </w:r>
      <w:r w:rsidR="00E82881">
        <w:rPr>
          <w:rFonts w:ascii="Times New Roman" w:hAnsi="Times New Roman" w:cs="Times New Roman"/>
          <w:sz w:val="28"/>
          <w:szCs w:val="28"/>
        </w:rPr>
        <w:t>грационного объединения в целом,</w:t>
      </w:r>
      <w:r>
        <w:rPr>
          <w:rFonts w:ascii="Times New Roman" w:hAnsi="Times New Roman" w:cs="Times New Roman"/>
          <w:sz w:val="28"/>
          <w:szCs w:val="28"/>
        </w:rPr>
        <w:t xml:space="preserve"> не всегда доступно государствам и негосударственным акторам, требует крупных </w:t>
      </w:r>
      <w:r w:rsidR="00E82881">
        <w:rPr>
          <w:rFonts w:ascii="Times New Roman" w:hAnsi="Times New Roman" w:cs="Times New Roman"/>
          <w:sz w:val="28"/>
          <w:szCs w:val="28"/>
        </w:rPr>
        <w:t>вложений и чревато серьезными столкновениями интересов различных игроков;</w:t>
      </w:r>
    </w:p>
    <w:p w14:paraId="64AE283C" w14:textId="77777777" w:rsidR="00E82881" w:rsidRDefault="00E82881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выдвижение «социального процветания» (в разных терминах) в качестве приоритета интеграции позволяет использовать ее социально-гуманитарную сферу в качестве своеобразного механизма легитимизации интеграционного процесса и обеспечивать общественную поддержку соответствующих инициатив;</w:t>
      </w:r>
    </w:p>
    <w:p w14:paraId="084A6C4D" w14:textId="77777777" w:rsidR="00E82881" w:rsidRDefault="00E82881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наращивание межличностных контактов, обменов и взаимодействия в социально-гуманитарной области (наука, образование, туризм, культура, молодежные программы) способствует формированию благоприятного имиджа стран-партнеров, возрастанию </w:t>
      </w:r>
      <w:r w:rsidR="00A96DA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455584">
        <w:rPr>
          <w:rFonts w:ascii="Times New Roman" w:hAnsi="Times New Roman" w:cs="Times New Roman"/>
          <w:sz w:val="28"/>
          <w:szCs w:val="28"/>
        </w:rPr>
        <w:t>кательности в глазах населения;</w:t>
      </w:r>
    </w:p>
    <w:p w14:paraId="2A298C08" w14:textId="77777777" w:rsidR="00455584" w:rsidRDefault="00455584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поскольку непосредственно в ЕАЭС наблюдаются процессы «реинтегра</w:t>
      </w:r>
      <w:r w:rsidR="003D3908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908">
        <w:rPr>
          <w:rFonts w:ascii="Times New Roman" w:hAnsi="Times New Roman" w:cs="Times New Roman"/>
          <w:sz w:val="28"/>
          <w:szCs w:val="28"/>
        </w:rPr>
        <w:t xml:space="preserve"> единого советского комплекса взаимоотношений, эти </w:t>
      </w:r>
      <w:r w:rsidR="003D3908">
        <w:rPr>
          <w:rFonts w:ascii="Times New Roman" w:hAnsi="Times New Roman" w:cs="Times New Roman"/>
          <w:sz w:val="28"/>
          <w:szCs w:val="28"/>
        </w:rPr>
        <w:lastRenderedPageBreak/>
        <w:t>государства объединяют нематериальные факторы – общая историческая память, близкий социокультурный код, русский язык и родственные связи.</w:t>
      </w:r>
    </w:p>
    <w:p w14:paraId="16EDE261" w14:textId="77777777" w:rsidR="00E82881" w:rsidRDefault="00E82881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5584" w:rsidRPr="00A96DAE">
        <w:rPr>
          <w:rFonts w:ascii="Times New Roman" w:hAnsi="Times New Roman" w:cs="Times New Roman"/>
          <w:b/>
          <w:sz w:val="28"/>
          <w:szCs w:val="28"/>
        </w:rPr>
        <w:t>Высшее образование выступает одним из локомотивов социально-гуманитарной интеграции в ЕАЭС</w:t>
      </w:r>
      <w:r w:rsidR="003D3908">
        <w:rPr>
          <w:rFonts w:ascii="Times New Roman" w:hAnsi="Times New Roman" w:cs="Times New Roman"/>
          <w:sz w:val="28"/>
          <w:szCs w:val="28"/>
        </w:rPr>
        <w:t>:</w:t>
      </w:r>
    </w:p>
    <w:p w14:paraId="3F12640D" w14:textId="77777777" w:rsidR="00E82881" w:rsidRDefault="00E82881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908">
        <w:rPr>
          <w:rFonts w:ascii="Times New Roman" w:hAnsi="Times New Roman" w:cs="Times New Roman"/>
          <w:sz w:val="28"/>
          <w:szCs w:val="28"/>
        </w:rPr>
        <w:t>наращивание объемов всех типов академической мобильности;</w:t>
      </w:r>
    </w:p>
    <w:p w14:paraId="3F952522" w14:textId="77777777" w:rsidR="003D3908" w:rsidRDefault="003D3908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политики развития единого образовательного пространства;</w:t>
      </w:r>
    </w:p>
    <w:p w14:paraId="57BE5E18" w14:textId="77777777" w:rsidR="003D3908" w:rsidRDefault="003D3908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университетов в целях обмена опытом и выработки общих стандартов образовательных программ;</w:t>
      </w:r>
    </w:p>
    <w:p w14:paraId="3D2CA944" w14:textId="77777777" w:rsidR="003D3908" w:rsidRDefault="003D3908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-взаимное признание дипломов и ученых степеней;</w:t>
      </w:r>
    </w:p>
    <w:p w14:paraId="75667AC7" w14:textId="77777777" w:rsidR="003D3908" w:rsidRDefault="003D3908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гармонизация политики гибкого реагирования на потребности рынка труда в высококвалифицированных специалистах;</w:t>
      </w:r>
    </w:p>
    <w:p w14:paraId="778125C4" w14:textId="77777777" w:rsidR="003D3908" w:rsidRDefault="003D3908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интернационализация государственно-частного партнерства в образовательной сфере;</w:t>
      </w:r>
    </w:p>
    <w:p w14:paraId="3092CB9C" w14:textId="77777777" w:rsidR="003D3908" w:rsidRDefault="003D3908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общей конкурентоспособности образовательных услуг и потенциала стран ЕАЭС в глобальном измерении. </w:t>
      </w:r>
    </w:p>
    <w:p w14:paraId="0A99FFCF" w14:textId="77777777" w:rsidR="003D3908" w:rsidRDefault="003D3908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40B7" w:rsidRPr="00A96DAE">
        <w:rPr>
          <w:rFonts w:ascii="Times New Roman" w:hAnsi="Times New Roman" w:cs="Times New Roman"/>
          <w:b/>
          <w:sz w:val="28"/>
          <w:szCs w:val="28"/>
        </w:rPr>
        <w:t>Научное сотрудничество на пространстве ЕАЭС позволит не только стимулировать качественн</w:t>
      </w:r>
      <w:r w:rsidR="002431FD">
        <w:rPr>
          <w:rFonts w:ascii="Times New Roman" w:hAnsi="Times New Roman" w:cs="Times New Roman"/>
          <w:b/>
          <w:sz w:val="28"/>
          <w:szCs w:val="28"/>
        </w:rPr>
        <w:t>ый</w:t>
      </w:r>
      <w:r w:rsidR="006C40B7" w:rsidRPr="00A96DAE">
        <w:rPr>
          <w:rFonts w:ascii="Times New Roman" w:hAnsi="Times New Roman" w:cs="Times New Roman"/>
          <w:b/>
          <w:sz w:val="28"/>
          <w:szCs w:val="28"/>
        </w:rPr>
        <w:t xml:space="preserve"> и количественн</w:t>
      </w:r>
      <w:r w:rsidR="002431FD">
        <w:rPr>
          <w:rFonts w:ascii="Times New Roman" w:hAnsi="Times New Roman" w:cs="Times New Roman"/>
          <w:b/>
          <w:sz w:val="28"/>
          <w:szCs w:val="28"/>
        </w:rPr>
        <w:t>ый</w:t>
      </w:r>
      <w:r w:rsidR="006C40B7" w:rsidRPr="00A96DAE">
        <w:rPr>
          <w:rFonts w:ascii="Times New Roman" w:hAnsi="Times New Roman" w:cs="Times New Roman"/>
          <w:b/>
          <w:sz w:val="28"/>
          <w:szCs w:val="28"/>
        </w:rPr>
        <w:t xml:space="preserve"> экономическ</w:t>
      </w:r>
      <w:r w:rsidR="00A96DAE" w:rsidRPr="00A96DAE">
        <w:rPr>
          <w:rFonts w:ascii="Times New Roman" w:hAnsi="Times New Roman" w:cs="Times New Roman"/>
          <w:b/>
          <w:sz w:val="28"/>
          <w:szCs w:val="28"/>
        </w:rPr>
        <w:t>ий</w:t>
      </w:r>
      <w:r w:rsidR="006C40B7" w:rsidRPr="00A9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AE" w:rsidRPr="00A96DAE">
        <w:rPr>
          <w:rFonts w:ascii="Times New Roman" w:hAnsi="Times New Roman" w:cs="Times New Roman"/>
          <w:b/>
          <w:sz w:val="28"/>
          <w:szCs w:val="28"/>
        </w:rPr>
        <w:t>рост</w:t>
      </w:r>
      <w:r w:rsidR="006C40B7" w:rsidRPr="00A96DAE">
        <w:rPr>
          <w:rFonts w:ascii="Times New Roman" w:hAnsi="Times New Roman" w:cs="Times New Roman"/>
          <w:b/>
          <w:sz w:val="28"/>
          <w:szCs w:val="28"/>
        </w:rPr>
        <w:t>, но и значительно укрепить позиции объединения в мировой экономике</w:t>
      </w:r>
      <w:r w:rsidR="006C40B7">
        <w:rPr>
          <w:rFonts w:ascii="Times New Roman" w:hAnsi="Times New Roman" w:cs="Times New Roman"/>
          <w:sz w:val="28"/>
          <w:szCs w:val="28"/>
        </w:rPr>
        <w:t>:</w:t>
      </w:r>
    </w:p>
    <w:p w14:paraId="50F75D66" w14:textId="77777777" w:rsidR="006C40B7" w:rsidRDefault="006C40B7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DAE">
        <w:rPr>
          <w:rFonts w:ascii="Times New Roman" w:hAnsi="Times New Roman" w:cs="Times New Roman"/>
          <w:sz w:val="28"/>
          <w:szCs w:val="28"/>
        </w:rPr>
        <w:t>развитие постиндустриального общества и экономики знаний требуют активного проникновения науки во все сферы общественной жизни;</w:t>
      </w:r>
    </w:p>
    <w:p w14:paraId="3CC6EA8C" w14:textId="77777777" w:rsidR="00A96DAE" w:rsidRDefault="00A96DAE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общих подходов к коммерциализации научного знания открывает возможности для повышения эффективности использования ресурсов и роста производительности труда;</w:t>
      </w:r>
    </w:p>
    <w:p w14:paraId="3620C431" w14:textId="77777777" w:rsidR="00E82881" w:rsidRDefault="00A96DAE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интеллектуальное моделирование, внедрение ИКТ и гармонизированная политика стимулирования совместных научных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исследований способствует формированию высокотехнологичных отраслей производства;</w:t>
      </w:r>
    </w:p>
    <w:p w14:paraId="221362A5" w14:textId="77777777" w:rsidR="00A96DAE" w:rsidRDefault="00A96DAE" w:rsidP="00304C90">
      <w:pPr>
        <w:pStyle w:val="a4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инновационной деятельности, консолидация усилий бизнеса, научного сообщества и государства в области реализации неразрывной цепочки «фундаментальные исследования – прикладные разработки – серийное производство» позволит максимально выгодно использовать конкурентные преимущества ЕАЭС на глобальном уровне. </w:t>
      </w:r>
    </w:p>
    <w:p w14:paraId="5CBC1B6C" w14:textId="77777777" w:rsidR="00A96DAE" w:rsidRPr="000378ED" w:rsidRDefault="00A96DAE" w:rsidP="00304C90">
      <w:pPr>
        <w:pStyle w:val="a4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4E304" w14:textId="77777777" w:rsidR="00E82881" w:rsidRDefault="00E82881" w:rsidP="00304C90">
      <w:pPr>
        <w:pStyle w:val="a4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5CFB2" w14:textId="77777777" w:rsidR="00EA5D9A" w:rsidRDefault="00E82881" w:rsidP="00304C90">
      <w:pPr>
        <w:pStyle w:val="a4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6D9ED5" w14:textId="77777777" w:rsidR="0059788F" w:rsidRDefault="0059788F" w:rsidP="00304C90">
      <w:pPr>
        <w:pStyle w:val="a4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30994" w14:textId="77777777" w:rsidR="0059788F" w:rsidRPr="00EA5D9A" w:rsidRDefault="0059788F" w:rsidP="00304C90">
      <w:pPr>
        <w:pStyle w:val="a4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88F" w:rsidRPr="00EA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8F"/>
    <w:rsid w:val="000378ED"/>
    <w:rsid w:val="002431FD"/>
    <w:rsid w:val="00256A38"/>
    <w:rsid w:val="00304C90"/>
    <w:rsid w:val="003D3908"/>
    <w:rsid w:val="004275AB"/>
    <w:rsid w:val="00455584"/>
    <w:rsid w:val="0059788F"/>
    <w:rsid w:val="006C40B7"/>
    <w:rsid w:val="008921CE"/>
    <w:rsid w:val="00A96DAE"/>
    <w:rsid w:val="00E82881"/>
    <w:rsid w:val="00E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721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88F"/>
    <w:rPr>
      <w:color w:val="0563C1" w:themeColor="hyperlink"/>
      <w:u w:val="single"/>
    </w:rPr>
  </w:style>
  <w:style w:type="paragraph" w:styleId="a4">
    <w:name w:val="No Spacing"/>
    <w:uiPriority w:val="1"/>
    <w:qFormat/>
    <w:rsid w:val="005978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88F"/>
    <w:rPr>
      <w:color w:val="0563C1" w:themeColor="hyperlink"/>
      <w:u w:val="single"/>
    </w:rPr>
  </w:style>
  <w:style w:type="paragraph" w:styleId="a4">
    <w:name w:val="No Spacing"/>
    <w:uiPriority w:val="1"/>
    <w:qFormat/>
    <w:rsid w:val="00597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2835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3</cp:revision>
  <dcterms:created xsi:type="dcterms:W3CDTF">2015-09-27T17:33:00Z</dcterms:created>
  <dcterms:modified xsi:type="dcterms:W3CDTF">2015-10-12T22:11:00Z</dcterms:modified>
</cp:coreProperties>
</file>