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F992F" w14:textId="77777777" w:rsidR="001B6D8E" w:rsidRPr="001B6D8E" w:rsidRDefault="001B6D8E" w:rsidP="001B6D8E">
      <w:pPr>
        <w:spacing w:after="0" w:line="360" w:lineRule="auto"/>
        <w:rPr>
          <w:rFonts w:ascii="Times New Roman" w:hAnsi="Times New Roman" w:cs="Times New Roman"/>
          <w:sz w:val="28"/>
          <w:szCs w:val="28"/>
        </w:rPr>
      </w:pPr>
      <w:r w:rsidRPr="001B6D8E">
        <w:rPr>
          <w:rFonts w:ascii="Times New Roman" w:hAnsi="Times New Roman" w:cs="Times New Roman"/>
          <w:sz w:val="28"/>
          <w:szCs w:val="28"/>
        </w:rPr>
        <w:t>Бобыло А.М.</w:t>
      </w:r>
    </w:p>
    <w:p w14:paraId="69B4964F" w14:textId="77777777" w:rsidR="001B6D8E" w:rsidRPr="001B6D8E" w:rsidRDefault="001B6D8E" w:rsidP="001B6D8E">
      <w:pPr>
        <w:pStyle w:val="a5"/>
        <w:tabs>
          <w:tab w:val="left" w:pos="2318"/>
        </w:tabs>
        <w:ind w:firstLine="0"/>
        <w:jc w:val="left"/>
        <w:rPr>
          <w:sz w:val="28"/>
          <w:szCs w:val="28"/>
        </w:rPr>
      </w:pPr>
      <w:r w:rsidRPr="001B6D8E">
        <w:rPr>
          <w:sz w:val="28"/>
          <w:szCs w:val="28"/>
        </w:rPr>
        <w:t>Дальневосточный федеральный университет</w:t>
      </w:r>
    </w:p>
    <w:p w14:paraId="4FF746AA" w14:textId="77777777" w:rsidR="001B6D8E" w:rsidRDefault="001B6D8E" w:rsidP="001B6D8E">
      <w:pPr>
        <w:spacing w:after="0" w:line="360" w:lineRule="auto"/>
        <w:ind w:firstLine="709"/>
        <w:jc w:val="center"/>
        <w:rPr>
          <w:rFonts w:ascii="Times New Roman" w:hAnsi="Times New Roman" w:cs="Times New Roman"/>
          <w:b/>
          <w:sz w:val="28"/>
          <w:szCs w:val="28"/>
        </w:rPr>
      </w:pPr>
    </w:p>
    <w:p w14:paraId="5C5ECC29" w14:textId="77777777" w:rsidR="001B6D8E" w:rsidRDefault="001B6D8E" w:rsidP="001B6D8E">
      <w:pPr>
        <w:spacing w:after="0" w:line="360" w:lineRule="auto"/>
        <w:ind w:firstLine="709"/>
        <w:jc w:val="center"/>
        <w:rPr>
          <w:rFonts w:ascii="Times New Roman" w:hAnsi="Times New Roman" w:cs="Times New Roman"/>
          <w:b/>
          <w:sz w:val="28"/>
          <w:szCs w:val="28"/>
        </w:rPr>
      </w:pPr>
    </w:p>
    <w:p w14:paraId="3BCB2A05" w14:textId="77777777" w:rsidR="00641C2D" w:rsidRPr="00B970AD" w:rsidRDefault="008A0FED" w:rsidP="001B6D8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641C2D" w:rsidRPr="002C4FEE">
        <w:rPr>
          <w:rFonts w:ascii="Times New Roman" w:hAnsi="Times New Roman" w:cs="Times New Roman"/>
          <w:b/>
          <w:sz w:val="28"/>
          <w:szCs w:val="28"/>
        </w:rPr>
        <w:t>Интернационализация  российской высшей школы как «мягкая сила» государства в контексте новой архитектуры образования в Азиатско-Тихоокеанском регионе (на примере Дальневосточного федерального университета)</w:t>
      </w:r>
      <w:r>
        <w:rPr>
          <w:rFonts w:ascii="Times New Roman" w:hAnsi="Times New Roman" w:cs="Times New Roman"/>
          <w:b/>
          <w:sz w:val="28"/>
          <w:szCs w:val="28"/>
        </w:rPr>
        <w:t>»</w:t>
      </w:r>
    </w:p>
    <w:p w14:paraId="7C17D595" w14:textId="77777777" w:rsidR="00285431" w:rsidRPr="00977E0D" w:rsidRDefault="00285431" w:rsidP="001B6D8E">
      <w:pPr>
        <w:pStyle w:val="a5"/>
        <w:tabs>
          <w:tab w:val="left" w:pos="2318"/>
        </w:tabs>
        <w:ind w:firstLine="0"/>
        <w:rPr>
          <w:sz w:val="28"/>
          <w:szCs w:val="28"/>
        </w:rPr>
      </w:pPr>
    </w:p>
    <w:p w14:paraId="3969B82E" w14:textId="77777777" w:rsidR="003C6D2C" w:rsidRPr="003C6D2C" w:rsidRDefault="003C6D2C" w:rsidP="001B6D8E">
      <w:pPr>
        <w:spacing w:after="0" w:line="360" w:lineRule="auto"/>
        <w:ind w:left="-357" w:firstLine="709"/>
        <w:jc w:val="both"/>
        <w:rPr>
          <w:rFonts w:ascii="Times New Roman" w:hAnsi="Times New Roman" w:cs="Times New Roman"/>
          <w:sz w:val="28"/>
          <w:szCs w:val="28"/>
        </w:rPr>
      </w:pPr>
      <w:r w:rsidRPr="003C6D2C">
        <w:rPr>
          <w:rFonts w:ascii="Times New Roman" w:hAnsi="Times New Roman" w:cs="Times New Roman"/>
          <w:sz w:val="28"/>
          <w:szCs w:val="28"/>
        </w:rPr>
        <w:t xml:space="preserve">1. </w:t>
      </w:r>
      <w:r w:rsidR="00285431" w:rsidRPr="00285431">
        <w:rPr>
          <w:rFonts w:ascii="Times New Roman" w:hAnsi="Times New Roman" w:cs="Times New Roman"/>
          <w:sz w:val="28"/>
          <w:szCs w:val="28"/>
        </w:rPr>
        <w:t>Известно, что в  настоящее время образование выдвигается на одно из первых мест среди факторов развития человечества. Это связано с переходом цивилизации к постиндустриальной стадии развития – информационному обществу.</w:t>
      </w:r>
      <w:r w:rsidR="00285431" w:rsidRPr="00285431">
        <w:rPr>
          <w:rFonts w:ascii="Times New Roman" w:hAnsi="Times New Roman" w:cs="Times New Roman"/>
          <w:color w:val="C00000"/>
          <w:sz w:val="28"/>
          <w:szCs w:val="28"/>
        </w:rPr>
        <w:t xml:space="preserve"> </w:t>
      </w:r>
      <w:r w:rsidR="00285431" w:rsidRPr="003C6D2C">
        <w:rPr>
          <w:rFonts w:ascii="Times New Roman" w:hAnsi="Times New Roman" w:cs="Times New Roman"/>
          <w:sz w:val="28"/>
          <w:szCs w:val="28"/>
        </w:rPr>
        <w:t xml:space="preserve">Согласно экспертным оценкам, в мире от 40 до 70 % прироста национального дохода обеспечивается приростом знаний </w:t>
      </w:r>
      <w:r w:rsidR="00F153A8">
        <w:rPr>
          <w:rFonts w:ascii="Times New Roman" w:hAnsi="Times New Roman" w:cs="Times New Roman"/>
          <w:sz w:val="28"/>
          <w:szCs w:val="28"/>
        </w:rPr>
        <w:t xml:space="preserve">и образования </w:t>
      </w:r>
      <w:r w:rsidR="00F153A8" w:rsidRPr="00F153A8">
        <w:rPr>
          <w:rFonts w:ascii="Times New Roman" w:hAnsi="Times New Roman" w:cs="Times New Roman"/>
          <w:sz w:val="28"/>
          <w:szCs w:val="28"/>
        </w:rPr>
        <w:t>[]</w:t>
      </w:r>
      <w:r w:rsidR="00285431" w:rsidRPr="003C6D2C">
        <w:rPr>
          <w:rFonts w:ascii="Times New Roman" w:hAnsi="Times New Roman" w:cs="Times New Roman"/>
          <w:sz w:val="28"/>
          <w:szCs w:val="28"/>
        </w:rPr>
        <w:t xml:space="preserve">. </w:t>
      </w:r>
      <w:r w:rsidR="00285431" w:rsidRPr="00B62F48">
        <w:rPr>
          <w:sz w:val="28"/>
          <w:szCs w:val="28"/>
        </w:rPr>
        <w:t xml:space="preserve"> </w:t>
      </w:r>
      <w:r w:rsidR="00285431" w:rsidRPr="003C6D2C">
        <w:rPr>
          <w:rFonts w:ascii="Times New Roman" w:hAnsi="Times New Roman" w:cs="Times New Roman"/>
          <w:sz w:val="28"/>
          <w:szCs w:val="28"/>
        </w:rPr>
        <w:t>Более того, в настоящее время в силу особой роли знания, образование выдвигается в число решающих элементов «высокой» мировой политики, превращаясь в ключевой фактор обеспечения национальной безопасности.</w:t>
      </w:r>
    </w:p>
    <w:p w14:paraId="27CB8AB7" w14:textId="77777777" w:rsidR="002840C9" w:rsidRDefault="003C6D2C" w:rsidP="001B6D8E">
      <w:pPr>
        <w:spacing w:after="0" w:line="360" w:lineRule="auto"/>
        <w:ind w:left="-357" w:firstLine="709"/>
        <w:jc w:val="both"/>
        <w:rPr>
          <w:rFonts w:ascii="Times New Roman" w:hAnsi="Times New Roman" w:cs="Times New Roman"/>
          <w:sz w:val="28"/>
          <w:szCs w:val="28"/>
        </w:rPr>
      </w:pPr>
      <w:r w:rsidRPr="003C6D2C">
        <w:rPr>
          <w:rFonts w:ascii="Times New Roman" w:hAnsi="Times New Roman" w:cs="Times New Roman"/>
          <w:sz w:val="28"/>
          <w:szCs w:val="28"/>
        </w:rPr>
        <w:t xml:space="preserve">2. </w:t>
      </w:r>
      <w:r w:rsidR="00641C2D" w:rsidRPr="003C6D2C">
        <w:rPr>
          <w:rFonts w:ascii="Times New Roman" w:hAnsi="Times New Roman" w:cs="Times New Roman"/>
          <w:sz w:val="28"/>
          <w:szCs w:val="28"/>
        </w:rPr>
        <w:t>Под влиянием процессов мировой глобализации, роста международной открытости национальных культур в последние десятилетия в мире происходит существенная трансформация рынка труда, образования и потребления. Интенсивное транснациональное движение потоков информации, технологий и капитала, усиливающаяся конкуренция стран за качество знаний приводят к возникновению новых тенденций в развитии высшего образования, которые в настоящее время обусловлены такими процессами как рост масштабов высшего образования, диверсификация высшей школы, превращение высшего образования в объект сферы услуг, интеграция национальных систем образования в международное образовательное пространство и т.д.</w:t>
      </w:r>
      <w:r w:rsidR="00641C2D" w:rsidRPr="003C6D2C">
        <w:rPr>
          <w:rFonts w:ascii="Times New Roman" w:hAnsi="Times New Roman" w:cs="Times New Roman"/>
          <w:color w:val="C00000"/>
          <w:sz w:val="28"/>
          <w:szCs w:val="28"/>
        </w:rPr>
        <w:t xml:space="preserve"> </w:t>
      </w:r>
      <w:r w:rsidR="00641C2D" w:rsidRPr="003C6D2C">
        <w:rPr>
          <w:rFonts w:ascii="Times New Roman" w:hAnsi="Times New Roman" w:cs="Times New Roman"/>
          <w:sz w:val="28"/>
          <w:szCs w:val="28"/>
        </w:rPr>
        <w:t xml:space="preserve">Меняется и </w:t>
      </w:r>
      <w:r w:rsidR="00E91B0F">
        <w:rPr>
          <w:rFonts w:ascii="Times New Roman" w:hAnsi="Times New Roman" w:cs="Times New Roman"/>
          <w:sz w:val="28"/>
          <w:szCs w:val="28"/>
        </w:rPr>
        <w:t xml:space="preserve">сама </w:t>
      </w:r>
      <w:r w:rsidR="00641C2D" w:rsidRPr="003C6D2C">
        <w:rPr>
          <w:rFonts w:ascii="Times New Roman" w:hAnsi="Times New Roman" w:cs="Times New Roman"/>
          <w:sz w:val="28"/>
          <w:szCs w:val="28"/>
        </w:rPr>
        <w:t>структура рынка труда, когда отрасли сферы услуг демонстрируют впечатляющие темпы роста, создавая спрос на высо</w:t>
      </w:r>
      <w:r>
        <w:rPr>
          <w:rFonts w:ascii="Times New Roman" w:hAnsi="Times New Roman" w:cs="Times New Roman"/>
          <w:sz w:val="28"/>
          <w:szCs w:val="28"/>
        </w:rPr>
        <w:t xml:space="preserve">кообразованных </w:t>
      </w:r>
      <w:r>
        <w:rPr>
          <w:rFonts w:ascii="Times New Roman" w:hAnsi="Times New Roman" w:cs="Times New Roman"/>
          <w:sz w:val="28"/>
          <w:szCs w:val="28"/>
        </w:rPr>
        <w:lastRenderedPageBreak/>
        <w:t>профессионалов.</w:t>
      </w:r>
      <w:r w:rsidR="00DF7174">
        <w:rPr>
          <w:rFonts w:ascii="Times New Roman" w:hAnsi="Times New Roman" w:cs="Times New Roman"/>
          <w:sz w:val="28"/>
          <w:szCs w:val="28"/>
        </w:rPr>
        <w:t xml:space="preserve"> </w:t>
      </w:r>
      <w:r w:rsidR="00641C2D" w:rsidRPr="003C6D2C">
        <w:rPr>
          <w:rFonts w:ascii="Times New Roman" w:hAnsi="Times New Roman" w:cs="Times New Roman"/>
          <w:sz w:val="28"/>
          <w:szCs w:val="28"/>
        </w:rPr>
        <w:t xml:space="preserve">Все эти изменения и новые вызовы ставят высшее образование в достаточно жесткие условия конкурентной борьбы между странами. </w:t>
      </w:r>
    </w:p>
    <w:p w14:paraId="46954554" w14:textId="77777777" w:rsidR="003C6D2C" w:rsidRPr="003C6D2C" w:rsidRDefault="002840C9" w:rsidP="001B6D8E">
      <w:pPr>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41C2D" w:rsidRPr="003C6D2C">
        <w:rPr>
          <w:rFonts w:ascii="Times New Roman" w:hAnsi="Times New Roman" w:cs="Times New Roman"/>
          <w:sz w:val="28"/>
          <w:szCs w:val="28"/>
        </w:rPr>
        <w:t xml:space="preserve">В этой связи, интересными, на наш взгляд, представляются процессы развития высшего образования в странах АТР, как наиболее динамично развивающемся регионе мира, и в частности, степень вовлеченности в них России, как уникального евроазиатского государства. </w:t>
      </w:r>
    </w:p>
    <w:p w14:paraId="67917FDB" w14:textId="77777777" w:rsidR="003C6D2C" w:rsidRPr="00BE4813" w:rsidRDefault="00641C2D" w:rsidP="001B6D8E">
      <w:pPr>
        <w:spacing w:after="0" w:line="360" w:lineRule="auto"/>
        <w:ind w:left="-357" w:firstLine="709"/>
        <w:jc w:val="both"/>
        <w:rPr>
          <w:rFonts w:ascii="Times New Roman" w:hAnsi="Times New Roman" w:cs="Times New Roman"/>
          <w:sz w:val="28"/>
          <w:szCs w:val="28"/>
        </w:rPr>
      </w:pPr>
      <w:r w:rsidRPr="003C6D2C">
        <w:rPr>
          <w:rFonts w:ascii="Times New Roman" w:hAnsi="Times New Roman" w:cs="Times New Roman"/>
          <w:sz w:val="28"/>
          <w:szCs w:val="28"/>
        </w:rPr>
        <w:t>Приоритетность развития образования в странах АТР стала одним из решающих факторов «азиатского экономического чуда». В большинстве стран АТР сформировалась развитая система высшего образования. Например, в Республике Корея около 1/3 всех выпускников средней школы поступают в университеты. Свыше 30 % тайваньских школьников также идут учиться в университеты (для сравнения: в Германии — 18%, Италии – 26%, Великобритании—7%). Ныне каждый третий иностранный студент в мире — выходец из стран АТР. К завершению XX века образовательный потенциал данного региона достаточно возрос. Так, например, Япония имеет самую высокую в мире долю трудоспособного населения с высшим образованием – около 90% и ученой степенью— 68 %, (для сравнения в США — 25 %). Республика Корея занимает первое место в мире в расчете на душу населения по числу лиц, получивших степень доктора наук. Университеты США являются лучшим</w:t>
      </w:r>
      <w:r w:rsidR="00977E0D">
        <w:rPr>
          <w:rFonts w:ascii="Times New Roman" w:hAnsi="Times New Roman" w:cs="Times New Roman"/>
          <w:sz w:val="28"/>
          <w:szCs w:val="28"/>
        </w:rPr>
        <w:t>и</w:t>
      </w:r>
      <w:r w:rsidRPr="003C6D2C">
        <w:rPr>
          <w:rFonts w:ascii="Times New Roman" w:hAnsi="Times New Roman" w:cs="Times New Roman"/>
          <w:sz w:val="28"/>
          <w:szCs w:val="28"/>
        </w:rPr>
        <w:t xml:space="preserve"> в мире, что подтверждается  данными международных рейтингов. Так, из 100 лучших университетов в мире 75 являются американскими, а из 10 самых лучших – 7 находятся в Соединенных Штатах. Государственные расходы на образование в развитых странах АТР составляют около 950 млрд долларов США в год, а на образование одного учащегося всех ступеней в среднем—1620 долларов[3].</w:t>
      </w:r>
    </w:p>
    <w:p w14:paraId="53E2D451" w14:textId="77777777" w:rsidR="00E91B0F" w:rsidRPr="005057EA" w:rsidRDefault="003C6D2C" w:rsidP="001B6D8E">
      <w:pPr>
        <w:spacing w:after="0" w:line="360" w:lineRule="auto"/>
        <w:ind w:left="-357" w:firstLine="709"/>
        <w:jc w:val="both"/>
        <w:rPr>
          <w:rFonts w:ascii="Times New Roman" w:hAnsi="Times New Roman" w:cs="Times New Roman"/>
          <w:b/>
          <w:sz w:val="28"/>
          <w:szCs w:val="28"/>
        </w:rPr>
      </w:pPr>
      <w:r w:rsidRPr="003C6D2C">
        <w:rPr>
          <w:rFonts w:ascii="Times New Roman" w:hAnsi="Times New Roman" w:cs="Times New Roman"/>
          <w:sz w:val="28"/>
          <w:szCs w:val="28"/>
        </w:rPr>
        <w:t xml:space="preserve">4. </w:t>
      </w:r>
      <w:r w:rsidR="00E91B0F">
        <w:rPr>
          <w:rFonts w:ascii="Times New Roman" w:hAnsi="Times New Roman" w:cs="Times New Roman"/>
          <w:sz w:val="28"/>
          <w:szCs w:val="28"/>
        </w:rPr>
        <w:t>И</w:t>
      </w:r>
      <w:r w:rsidR="00E91B0F" w:rsidRPr="00E91B0F">
        <w:rPr>
          <w:rFonts w:ascii="Times New Roman" w:hAnsi="Times New Roman" w:cs="Times New Roman"/>
          <w:sz w:val="28"/>
          <w:szCs w:val="28"/>
        </w:rPr>
        <w:t>менно образовательная сфера — один из ярчайших примеров мирового лидерства Аз</w:t>
      </w:r>
      <w:r w:rsidR="00F12231">
        <w:rPr>
          <w:rFonts w:ascii="Times New Roman" w:hAnsi="Times New Roman" w:cs="Times New Roman"/>
          <w:sz w:val="28"/>
          <w:szCs w:val="28"/>
        </w:rPr>
        <w:t>иатско-Тихоокеанского региона. У</w:t>
      </w:r>
      <w:r w:rsidR="00E91B0F" w:rsidRPr="00E91B0F">
        <w:rPr>
          <w:rFonts w:ascii="Times New Roman" w:hAnsi="Times New Roman" w:cs="Times New Roman"/>
          <w:sz w:val="28"/>
          <w:szCs w:val="28"/>
        </w:rPr>
        <w:t xml:space="preserve">ниверситеты АТР менее чем за 30 лет совершили невероятный рывок и добились того, к чему некоторые </w:t>
      </w:r>
      <w:r w:rsidR="00E91B0F">
        <w:rPr>
          <w:rFonts w:ascii="Times New Roman" w:hAnsi="Times New Roman" w:cs="Times New Roman"/>
          <w:sz w:val="28"/>
          <w:szCs w:val="28"/>
        </w:rPr>
        <w:t>европейские вузы</w:t>
      </w:r>
      <w:r w:rsidR="00E91B0F" w:rsidRPr="00E91B0F">
        <w:rPr>
          <w:rFonts w:ascii="Times New Roman" w:hAnsi="Times New Roman" w:cs="Times New Roman"/>
          <w:sz w:val="28"/>
          <w:szCs w:val="28"/>
        </w:rPr>
        <w:t xml:space="preserve"> шли веками. Сейчас они уже не готовят просто специалистов, они формируют молодых людей полных свежих идей. И </w:t>
      </w:r>
      <w:r w:rsidR="00E91B0F" w:rsidRPr="005057EA">
        <w:rPr>
          <w:rFonts w:ascii="Times New Roman" w:hAnsi="Times New Roman" w:cs="Times New Roman"/>
          <w:b/>
          <w:sz w:val="28"/>
          <w:szCs w:val="28"/>
        </w:rPr>
        <w:lastRenderedPageBreak/>
        <w:t xml:space="preserve">миллионы студентов со своими идеями — это именно та сила, которая обеспечит региону глобальное интеллектуальное лидерство в будущем.  </w:t>
      </w:r>
    </w:p>
    <w:p w14:paraId="3FF80683" w14:textId="77777777" w:rsidR="00E24274" w:rsidRPr="00E24274" w:rsidRDefault="00641C2D" w:rsidP="001B6D8E">
      <w:pPr>
        <w:spacing w:after="0" w:line="360" w:lineRule="auto"/>
        <w:ind w:left="-357" w:firstLine="709"/>
        <w:jc w:val="both"/>
        <w:rPr>
          <w:rFonts w:ascii="Times New Roman" w:hAnsi="Times New Roman" w:cs="Times New Roman"/>
          <w:sz w:val="28"/>
          <w:szCs w:val="28"/>
        </w:rPr>
      </w:pPr>
      <w:r w:rsidRPr="003C6D2C">
        <w:rPr>
          <w:rFonts w:ascii="Times New Roman" w:hAnsi="Times New Roman" w:cs="Times New Roman"/>
          <w:sz w:val="28"/>
          <w:szCs w:val="28"/>
        </w:rPr>
        <w:t xml:space="preserve">В качестве примеров инноваций и экспериментов международного значения можно привести создание крупных открытых университетов и предоставление дистанционного образования, расширение использования новых технологий, размещение более половины мировых мегауниверситетов именно в АТР и все более широкое предоставление услуг частными вузами.  Созданные технополисы впечатляют своими масштабами, научным, образовательным и техническим потенциалом. Например, в Японии 2/3 всех научных кадров страны (около 80 исследовательских и учебных заведений), где обучаются сотни тысяч студентов из 50 стран мира, сосредоточено в едином центре, объединяющем в себе как фирмы, так и высшие учебные заведения и НИИ, в которых проводятся фундаментальные и прикладные исследования. В США (по данным середины 1990-х годов) в программе дистанционного обучения участвовало более 1 млн. студентов. Другими яркими примерами мегауниверситетов в АТР являются Малайзийский мультимедийный суперкоридор, недавно основанные 15 цифровых университетов в Республике Корея и 67 онлайновых колледжей, созданных при университетах Китая[4: </w:t>
      </w:r>
      <w:r w:rsidRPr="003C6D2C">
        <w:rPr>
          <w:rFonts w:ascii="Times New Roman" w:hAnsi="Times New Roman" w:cs="Times New Roman"/>
          <w:sz w:val="28"/>
          <w:szCs w:val="28"/>
          <w:lang w:val="en-US"/>
        </w:rPr>
        <w:t>c</w:t>
      </w:r>
      <w:r w:rsidRPr="003C6D2C">
        <w:rPr>
          <w:rFonts w:ascii="Times New Roman" w:hAnsi="Times New Roman" w:cs="Times New Roman"/>
          <w:sz w:val="28"/>
          <w:szCs w:val="28"/>
        </w:rPr>
        <w:t>.98]</w:t>
      </w:r>
      <w:r w:rsidR="00E24274">
        <w:rPr>
          <w:rFonts w:ascii="Times New Roman" w:hAnsi="Times New Roman" w:cs="Times New Roman"/>
          <w:sz w:val="28"/>
          <w:szCs w:val="28"/>
        </w:rPr>
        <w:t>.</w:t>
      </w:r>
    </w:p>
    <w:p w14:paraId="291E9653" w14:textId="77777777" w:rsidR="00357454" w:rsidRDefault="00E24274" w:rsidP="001B6D8E">
      <w:pPr>
        <w:spacing w:after="0" w:line="360" w:lineRule="auto"/>
        <w:ind w:left="-357" w:firstLine="709"/>
        <w:jc w:val="both"/>
        <w:rPr>
          <w:rFonts w:ascii="Times New Roman" w:hAnsi="Times New Roman" w:cs="Times New Roman"/>
          <w:sz w:val="28"/>
          <w:szCs w:val="28"/>
        </w:rPr>
      </w:pPr>
      <w:r w:rsidRPr="00E24274">
        <w:rPr>
          <w:rFonts w:ascii="Times New Roman" w:hAnsi="Times New Roman" w:cs="Times New Roman"/>
          <w:snapToGrid w:val="0"/>
          <w:sz w:val="28"/>
          <w:szCs w:val="28"/>
          <w:lang w:eastAsia="ru-RU"/>
        </w:rPr>
        <w:t xml:space="preserve">5. </w:t>
      </w:r>
      <w:r w:rsidR="00641C2D" w:rsidRPr="002C4FEE">
        <w:rPr>
          <w:rFonts w:ascii="Times New Roman" w:hAnsi="Times New Roman" w:cs="Times New Roman"/>
          <w:snapToGrid w:val="0"/>
          <w:sz w:val="28"/>
          <w:szCs w:val="28"/>
          <w:lang w:eastAsia="ru-RU"/>
        </w:rPr>
        <w:t xml:space="preserve">На формирование интегрированного образовательного пространства в АТР влияют, наряду с правительствами, ведомствами и университетами, многие межправительственные и неправительственные организации. Активная работа по формированию единого образовательного пространства в АТР ведется в рамках ЮНЕСКО (прежде всего, региональной штаб-квартирой в Бангкоке), Азиатско-Тихоокеанского экономического сотрудничества (АТЭС), а также в рамках субрегиональных объединений (АСЕАН, АСЕАН+3 и др.) и на двусторонней основе. </w:t>
      </w:r>
      <w:r w:rsidR="00641C2D" w:rsidRPr="002C4FEE">
        <w:rPr>
          <w:rFonts w:ascii="Times New Roman" w:hAnsi="Times New Roman" w:cs="Times New Roman"/>
          <w:sz w:val="28"/>
          <w:szCs w:val="28"/>
        </w:rPr>
        <w:t xml:space="preserve">В отличие от Европы, где лидерство взяли на себя правительства и министры образования, </w:t>
      </w:r>
      <w:r w:rsidR="00641C2D" w:rsidRPr="005057EA">
        <w:rPr>
          <w:rFonts w:ascii="Times New Roman" w:hAnsi="Times New Roman" w:cs="Times New Roman"/>
          <w:b/>
          <w:sz w:val="28"/>
          <w:szCs w:val="28"/>
        </w:rPr>
        <w:t xml:space="preserve">в АТР движущими силами интеграции образования выступают межправительственные и неправительственные организации, включая ЮНЕСКО, Университетскую </w:t>
      </w:r>
      <w:r w:rsidR="00641C2D" w:rsidRPr="005057EA">
        <w:rPr>
          <w:rFonts w:ascii="Times New Roman" w:hAnsi="Times New Roman" w:cs="Times New Roman"/>
          <w:b/>
          <w:sz w:val="28"/>
          <w:szCs w:val="28"/>
        </w:rPr>
        <w:lastRenderedPageBreak/>
        <w:t>сеть АСЕАН (</w:t>
      </w:r>
      <w:r w:rsidR="00641C2D" w:rsidRPr="005057EA">
        <w:rPr>
          <w:rFonts w:ascii="Times New Roman" w:hAnsi="Times New Roman" w:cs="Times New Roman"/>
          <w:b/>
          <w:sz w:val="28"/>
          <w:szCs w:val="28"/>
          <w:lang w:val="en-GB"/>
        </w:rPr>
        <w:t>AUN</w:t>
      </w:r>
      <w:r w:rsidR="00641C2D" w:rsidRPr="005057EA">
        <w:rPr>
          <w:rFonts w:ascii="Times New Roman" w:hAnsi="Times New Roman" w:cs="Times New Roman"/>
          <w:b/>
          <w:sz w:val="28"/>
          <w:szCs w:val="28"/>
        </w:rPr>
        <w:t>) и организацию «Университетская мобильность в АТР» (</w:t>
      </w:r>
      <w:r w:rsidR="00641C2D" w:rsidRPr="005057EA">
        <w:rPr>
          <w:rFonts w:ascii="Times New Roman" w:hAnsi="Times New Roman" w:cs="Times New Roman"/>
          <w:b/>
          <w:sz w:val="28"/>
          <w:szCs w:val="28"/>
          <w:lang w:val="en-GB"/>
        </w:rPr>
        <w:t>UMAP</w:t>
      </w:r>
      <w:r w:rsidR="00641C2D" w:rsidRPr="005057EA">
        <w:rPr>
          <w:rFonts w:ascii="Times New Roman" w:hAnsi="Times New Roman" w:cs="Times New Roman"/>
          <w:b/>
          <w:sz w:val="28"/>
          <w:szCs w:val="28"/>
        </w:rPr>
        <w:t>).</w:t>
      </w:r>
      <w:r w:rsidR="00641C2D" w:rsidRPr="002C4FEE">
        <w:rPr>
          <w:rFonts w:ascii="Times New Roman" w:hAnsi="Times New Roman" w:cs="Times New Roman"/>
          <w:sz w:val="28"/>
          <w:szCs w:val="28"/>
        </w:rPr>
        <w:t xml:space="preserve"> </w:t>
      </w:r>
    </w:p>
    <w:p w14:paraId="1579B39D" w14:textId="77777777" w:rsidR="00357454" w:rsidRDefault="00641C2D" w:rsidP="001B6D8E">
      <w:pPr>
        <w:spacing w:after="0" w:line="360" w:lineRule="auto"/>
        <w:ind w:left="-357" w:firstLine="709"/>
        <w:jc w:val="both"/>
        <w:rPr>
          <w:rFonts w:ascii="Times New Roman" w:hAnsi="Times New Roman" w:cs="Times New Roman"/>
          <w:sz w:val="28"/>
          <w:szCs w:val="28"/>
        </w:rPr>
      </w:pPr>
      <w:r w:rsidRPr="00357454">
        <w:rPr>
          <w:rFonts w:ascii="Times New Roman" w:hAnsi="Times New Roman" w:cs="Times New Roman"/>
          <w:sz w:val="28"/>
          <w:szCs w:val="28"/>
        </w:rPr>
        <w:t xml:space="preserve">Для ведущих стран мира, объединенных в Организацию экономического сотрудничества и развития (ОЭСР) АТР представляет особый интерес как поставщик наибольшего числа иностранных студентов. На долю региона приходится 43% общей численности иностранных студентов в странах ОЭСР (для сравнения на долю Европы приходится 35%, Африки – 12%, Северной Америки – 7%, Южной Америки – 3%, Океании – 1%). На страновом уровне также лидируют представители Азии: на долю КНР (с Гонконгом) приходится 10%, Республики Корея – 5%, Индии и Японии – по 4% численности иностранных студентов в университетах стран ОЭСР. Около 70% всех студентов из Азии отправляются на обучение в три ведущие англоговорящие страны – США, Великобританию и Австралию [4: </w:t>
      </w:r>
      <w:r w:rsidRPr="00357454">
        <w:rPr>
          <w:rFonts w:ascii="Times New Roman" w:hAnsi="Times New Roman" w:cs="Times New Roman"/>
          <w:sz w:val="28"/>
          <w:szCs w:val="28"/>
          <w:lang w:val="en-US"/>
        </w:rPr>
        <w:t>c</w:t>
      </w:r>
      <w:r w:rsidRPr="00357454">
        <w:rPr>
          <w:rFonts w:ascii="Times New Roman" w:hAnsi="Times New Roman" w:cs="Times New Roman"/>
          <w:sz w:val="28"/>
          <w:szCs w:val="28"/>
        </w:rPr>
        <w:t>.99]</w:t>
      </w:r>
    </w:p>
    <w:p w14:paraId="78EC501E" w14:textId="77777777" w:rsidR="00357454" w:rsidRPr="00357454" w:rsidRDefault="00E24274" w:rsidP="001B6D8E">
      <w:pPr>
        <w:spacing w:after="0" w:line="360" w:lineRule="auto"/>
        <w:ind w:left="-357" w:firstLine="709"/>
        <w:jc w:val="both"/>
        <w:rPr>
          <w:rFonts w:ascii="Times New Roman" w:hAnsi="Times New Roman" w:cs="Times New Roman"/>
          <w:sz w:val="28"/>
          <w:szCs w:val="28"/>
        </w:rPr>
      </w:pPr>
      <w:r w:rsidRPr="00357454">
        <w:rPr>
          <w:rFonts w:ascii="Times New Roman" w:hAnsi="Times New Roman" w:cs="Times New Roman"/>
          <w:sz w:val="28"/>
          <w:szCs w:val="28"/>
        </w:rPr>
        <w:t xml:space="preserve">6. </w:t>
      </w:r>
      <w:r w:rsidR="00641C2D" w:rsidRPr="00357454">
        <w:rPr>
          <w:rFonts w:ascii="Times New Roman" w:hAnsi="Times New Roman" w:cs="Times New Roman"/>
          <w:sz w:val="28"/>
          <w:szCs w:val="28"/>
        </w:rPr>
        <w:t xml:space="preserve">Не осталась в стороне от процессов интернационализации высшего образования и Россия, которая в настоящее время проводит активную политику по вхождению в мировое образовательное пространство, включая образовательное пространство  АТР. Об этом свидетельствует и усиливающаяся в последние годы активизация международного партнерства российских университетов с вузами стран АТР (Китая, Вьетнама, Японии, Республики Корея, Индии, Сингапура и др.) и создание международных ассоциаций университетов на двухсторонней и многосторонней основе (например, с Китаем, Индией, РК, Вьетнамом) и рост числа совместных образовательных и научных проектов между странами региона. </w:t>
      </w:r>
    </w:p>
    <w:p w14:paraId="1CCA970C" w14:textId="77777777" w:rsidR="00357454" w:rsidRPr="00357454" w:rsidRDefault="00E24274" w:rsidP="001B6D8E">
      <w:pPr>
        <w:spacing w:after="0" w:line="360" w:lineRule="auto"/>
        <w:ind w:left="-357" w:firstLine="709"/>
        <w:jc w:val="both"/>
        <w:rPr>
          <w:rFonts w:ascii="Times New Roman" w:hAnsi="Times New Roman" w:cs="Times New Roman"/>
          <w:sz w:val="28"/>
          <w:szCs w:val="28"/>
        </w:rPr>
      </w:pPr>
      <w:r w:rsidRPr="00357454">
        <w:rPr>
          <w:rFonts w:ascii="Times New Roman" w:hAnsi="Times New Roman" w:cs="Times New Roman"/>
          <w:sz w:val="28"/>
          <w:szCs w:val="28"/>
        </w:rPr>
        <w:t xml:space="preserve">К </w:t>
      </w:r>
      <w:r w:rsidR="00641C2D" w:rsidRPr="00357454">
        <w:rPr>
          <w:rFonts w:ascii="Times New Roman" w:hAnsi="Times New Roman" w:cs="Times New Roman"/>
          <w:sz w:val="28"/>
          <w:szCs w:val="28"/>
        </w:rPr>
        <w:t xml:space="preserve">настоящему времени в России сформирована сеть федеральных и национальных исследовательских университетов, реализуется масштабный проект «5-100», направленный на вхождение лучших российских университетов в элиту мирового образования. получивших государственную поддержку из федерального бюджета в в объёме от 200 млн. до 1 млрд. рублей. Общий объём финансирования из федерального бюджета по проекту на 2014-2016 гг. составил 45 млрд. рублей[6]. </w:t>
      </w:r>
    </w:p>
    <w:p w14:paraId="23115C7C" w14:textId="77777777" w:rsidR="00357454" w:rsidRPr="00357454" w:rsidRDefault="00E9673A" w:rsidP="001B6D8E">
      <w:pPr>
        <w:spacing w:after="0" w:line="360" w:lineRule="auto"/>
        <w:ind w:left="-357" w:firstLine="709"/>
        <w:jc w:val="both"/>
        <w:rPr>
          <w:rFonts w:ascii="Times New Roman" w:hAnsi="Times New Roman" w:cs="Times New Roman"/>
          <w:sz w:val="28"/>
          <w:szCs w:val="28"/>
        </w:rPr>
      </w:pPr>
      <w:r w:rsidRPr="00357454">
        <w:rPr>
          <w:rFonts w:ascii="Times New Roman" w:hAnsi="Times New Roman" w:cs="Times New Roman"/>
          <w:sz w:val="28"/>
          <w:szCs w:val="28"/>
        </w:rPr>
        <w:lastRenderedPageBreak/>
        <w:t xml:space="preserve">7. </w:t>
      </w:r>
      <w:r w:rsidR="00641C2D" w:rsidRPr="00357454">
        <w:rPr>
          <w:rFonts w:ascii="Times New Roman" w:hAnsi="Times New Roman" w:cs="Times New Roman"/>
          <w:sz w:val="28"/>
          <w:szCs w:val="28"/>
        </w:rPr>
        <w:t xml:space="preserve">В качестве примера активной образовательной политики России в АТР можно назвать создание в г. Владивостоке в 2011 г. Дальневосточного федерального университета (ДВФУ). Отличительной характеристикой ДВФУ является тот факт, что он оказался в «двойном фокусе» последовательно принимаемых </w:t>
      </w:r>
      <w:r w:rsidR="00E24274" w:rsidRPr="00357454">
        <w:rPr>
          <w:rFonts w:ascii="Times New Roman" w:hAnsi="Times New Roman" w:cs="Times New Roman"/>
          <w:sz w:val="28"/>
          <w:szCs w:val="28"/>
        </w:rPr>
        <w:t xml:space="preserve">руководством страны </w:t>
      </w:r>
      <w:r w:rsidR="00641C2D" w:rsidRPr="00357454">
        <w:rPr>
          <w:rFonts w:ascii="Times New Roman" w:hAnsi="Times New Roman" w:cs="Times New Roman"/>
          <w:sz w:val="28"/>
          <w:szCs w:val="28"/>
        </w:rPr>
        <w:t>решений. С одной стороны, это ряд целенаправленных правительственных программ и мер по развитию образования и науки и повышению конкурентоспособности ведущих университетов России</w:t>
      </w:r>
      <w:r w:rsidR="00E24274" w:rsidRPr="00357454">
        <w:rPr>
          <w:rFonts w:ascii="Times New Roman" w:hAnsi="Times New Roman" w:cs="Times New Roman"/>
          <w:sz w:val="28"/>
          <w:szCs w:val="28"/>
        </w:rPr>
        <w:t xml:space="preserve">. </w:t>
      </w:r>
      <w:r w:rsidR="00641C2D" w:rsidRPr="00357454">
        <w:rPr>
          <w:rFonts w:ascii="Times New Roman" w:hAnsi="Times New Roman" w:cs="Times New Roman"/>
          <w:b/>
          <w:sz w:val="28"/>
          <w:szCs w:val="28"/>
        </w:rPr>
        <w:tab/>
      </w:r>
      <w:r w:rsidR="00E24274" w:rsidRPr="00357454">
        <w:rPr>
          <w:rFonts w:ascii="Times New Roman" w:hAnsi="Times New Roman" w:cs="Times New Roman"/>
          <w:sz w:val="28"/>
          <w:szCs w:val="28"/>
        </w:rPr>
        <w:t xml:space="preserve">С </w:t>
      </w:r>
      <w:r w:rsidR="00641C2D" w:rsidRPr="00357454">
        <w:rPr>
          <w:rFonts w:ascii="Times New Roman" w:hAnsi="Times New Roman" w:cs="Times New Roman"/>
          <w:sz w:val="28"/>
          <w:szCs w:val="28"/>
        </w:rPr>
        <w:t>другой стороны, все более активная политика России в Азиатско-тихоокеанском регионе, направленная на развитие взаимодействия и сотрудничества со странами региона по всему спектру экономических, культурных, научно-технологических и политических вопросов</w:t>
      </w:r>
      <w:r w:rsidR="005057EA" w:rsidRPr="005057EA">
        <w:rPr>
          <w:rFonts w:ascii="Times New Roman" w:hAnsi="Times New Roman" w:cs="Times New Roman"/>
          <w:sz w:val="28"/>
          <w:szCs w:val="28"/>
        </w:rPr>
        <w:t>.</w:t>
      </w:r>
      <w:r w:rsidR="00641C2D" w:rsidRPr="00357454">
        <w:rPr>
          <w:rFonts w:ascii="Times New Roman" w:hAnsi="Times New Roman" w:cs="Times New Roman"/>
          <w:sz w:val="28"/>
          <w:szCs w:val="28"/>
        </w:rPr>
        <w:t xml:space="preserve"> </w:t>
      </w:r>
    </w:p>
    <w:p w14:paraId="6C15D291" w14:textId="77777777" w:rsidR="00357454" w:rsidRDefault="00641C2D" w:rsidP="001B6D8E">
      <w:pPr>
        <w:spacing w:after="0" w:line="360" w:lineRule="auto"/>
        <w:ind w:left="-357" w:firstLine="709"/>
        <w:jc w:val="both"/>
        <w:rPr>
          <w:rFonts w:ascii="Times New Roman" w:hAnsi="Times New Roman" w:cs="Times New Roman"/>
          <w:sz w:val="28"/>
          <w:szCs w:val="28"/>
        </w:rPr>
      </w:pPr>
      <w:r w:rsidRPr="002C4FEE">
        <w:rPr>
          <w:rFonts w:ascii="Times New Roman" w:hAnsi="Times New Roman" w:cs="Times New Roman"/>
          <w:sz w:val="28"/>
          <w:szCs w:val="28"/>
        </w:rPr>
        <w:t>С формированием ДВФУ, где развернуто преподавание отдельных программ бакалавриата и магистратуры на английском языке, появились реальные возможности для наращивания экспорта российских образовательных услуг в АТР. Представители многих стран этого региона  готовы к совместным исследованиям в сферах нанотехнологий, м</w:t>
      </w:r>
      <w:r w:rsidR="00977E0D">
        <w:rPr>
          <w:rFonts w:ascii="Times New Roman" w:hAnsi="Times New Roman" w:cs="Times New Roman"/>
          <w:sz w:val="28"/>
          <w:szCs w:val="28"/>
        </w:rPr>
        <w:t>орской биологии, атомной энергетики</w:t>
      </w:r>
      <w:r w:rsidRPr="002C4FEE">
        <w:rPr>
          <w:rFonts w:ascii="Times New Roman" w:hAnsi="Times New Roman" w:cs="Times New Roman"/>
          <w:sz w:val="28"/>
          <w:szCs w:val="28"/>
        </w:rPr>
        <w:t>, робототехники, биомедицин</w:t>
      </w:r>
      <w:r w:rsidR="008A0FED">
        <w:rPr>
          <w:rFonts w:ascii="Times New Roman" w:hAnsi="Times New Roman" w:cs="Times New Roman"/>
          <w:sz w:val="28"/>
          <w:szCs w:val="28"/>
        </w:rPr>
        <w:t>ы и др. Для решения этих задач П</w:t>
      </w:r>
      <w:r w:rsidRPr="002C4FEE">
        <w:rPr>
          <w:rFonts w:ascii="Times New Roman" w:hAnsi="Times New Roman" w:cs="Times New Roman"/>
          <w:sz w:val="28"/>
          <w:szCs w:val="28"/>
        </w:rPr>
        <w:t>равительство РФ выделил</w:t>
      </w:r>
      <w:r w:rsidR="00643F6B">
        <w:rPr>
          <w:rFonts w:ascii="Times New Roman" w:hAnsi="Times New Roman" w:cs="Times New Roman"/>
          <w:sz w:val="28"/>
          <w:szCs w:val="28"/>
        </w:rPr>
        <w:t>о ДВФУ специальный фонд</w:t>
      </w:r>
      <w:r w:rsidRPr="002C4FEE">
        <w:rPr>
          <w:rFonts w:ascii="Times New Roman" w:hAnsi="Times New Roman" w:cs="Times New Roman"/>
          <w:sz w:val="28"/>
          <w:szCs w:val="28"/>
        </w:rPr>
        <w:t>, на основе которого создана</w:t>
      </w:r>
      <w:r w:rsidR="00DF7174">
        <w:rPr>
          <w:rFonts w:ascii="Times New Roman" w:hAnsi="Times New Roman" w:cs="Times New Roman"/>
          <w:sz w:val="28"/>
          <w:szCs w:val="28"/>
        </w:rPr>
        <w:t xml:space="preserve"> Программа развития</w:t>
      </w:r>
      <w:r w:rsidR="00643F6B">
        <w:rPr>
          <w:rFonts w:ascii="Times New Roman" w:hAnsi="Times New Roman" w:cs="Times New Roman"/>
          <w:sz w:val="28"/>
          <w:szCs w:val="28"/>
        </w:rPr>
        <w:t xml:space="preserve"> и Программа повышения конкурентоспособности</w:t>
      </w:r>
      <w:r w:rsidR="00DF7174">
        <w:rPr>
          <w:rFonts w:ascii="Times New Roman" w:hAnsi="Times New Roman" w:cs="Times New Roman"/>
          <w:sz w:val="28"/>
          <w:szCs w:val="28"/>
        </w:rPr>
        <w:t xml:space="preserve"> ДВФУ</w:t>
      </w:r>
      <w:r w:rsidR="00643F6B">
        <w:rPr>
          <w:rFonts w:ascii="Times New Roman" w:hAnsi="Times New Roman" w:cs="Times New Roman"/>
          <w:sz w:val="28"/>
          <w:szCs w:val="28"/>
        </w:rPr>
        <w:t xml:space="preserve"> на период до 2020</w:t>
      </w:r>
      <w:r w:rsidRPr="002C4FEE">
        <w:rPr>
          <w:rFonts w:ascii="Times New Roman" w:hAnsi="Times New Roman" w:cs="Times New Roman"/>
          <w:sz w:val="28"/>
          <w:szCs w:val="28"/>
        </w:rPr>
        <w:t xml:space="preserve"> г. </w:t>
      </w:r>
      <w:r w:rsidR="00643F6B">
        <w:rPr>
          <w:rFonts w:ascii="Times New Roman" w:hAnsi="Times New Roman" w:cs="Times New Roman"/>
          <w:sz w:val="28"/>
          <w:szCs w:val="28"/>
        </w:rPr>
        <w:t xml:space="preserve"> </w:t>
      </w:r>
    </w:p>
    <w:p w14:paraId="1C3BF67F" w14:textId="77777777" w:rsidR="00357454" w:rsidRDefault="002840C9" w:rsidP="001B6D8E">
      <w:pPr>
        <w:spacing w:after="0" w:line="360" w:lineRule="auto"/>
        <w:ind w:left="-357" w:firstLine="709"/>
        <w:jc w:val="both"/>
        <w:rPr>
          <w:rFonts w:ascii="Times New Roman" w:hAnsi="Times New Roman"/>
          <w:sz w:val="28"/>
          <w:szCs w:val="28"/>
          <w:lang w:eastAsia="ru-RU"/>
        </w:rPr>
      </w:pPr>
      <w:r>
        <w:rPr>
          <w:rFonts w:ascii="Times New Roman" w:hAnsi="Times New Roman"/>
          <w:sz w:val="28"/>
          <w:szCs w:val="28"/>
        </w:rPr>
        <w:t xml:space="preserve">8. </w:t>
      </w:r>
      <w:r w:rsidR="00641C2D" w:rsidRPr="002C4FEE">
        <w:rPr>
          <w:rFonts w:ascii="Times New Roman" w:hAnsi="Times New Roman"/>
          <w:sz w:val="28"/>
          <w:szCs w:val="28"/>
        </w:rPr>
        <w:t>За период деятельности объединенного университета (с 1 июня 2011 г</w:t>
      </w:r>
      <w:r w:rsidR="00E9673A">
        <w:rPr>
          <w:rFonts w:ascii="Times New Roman" w:hAnsi="Times New Roman"/>
          <w:sz w:val="28"/>
          <w:szCs w:val="28"/>
        </w:rPr>
        <w:t xml:space="preserve">.) удалось достичь </w:t>
      </w:r>
      <w:r w:rsidR="00977E0D">
        <w:rPr>
          <w:rFonts w:ascii="Times New Roman" w:hAnsi="Times New Roman"/>
          <w:sz w:val="28"/>
          <w:szCs w:val="28"/>
        </w:rPr>
        <w:t xml:space="preserve">впечатляющих </w:t>
      </w:r>
      <w:r w:rsidR="00641C2D" w:rsidRPr="002C4FEE">
        <w:rPr>
          <w:rFonts w:ascii="Times New Roman" w:hAnsi="Times New Roman"/>
          <w:sz w:val="28"/>
          <w:szCs w:val="28"/>
        </w:rPr>
        <w:t>результатов интернационализации деятельности университета. Так, например, по итогам</w:t>
      </w:r>
      <w:r w:rsidR="00E9673A">
        <w:rPr>
          <w:rFonts w:ascii="Times New Roman" w:hAnsi="Times New Roman"/>
          <w:sz w:val="28"/>
          <w:szCs w:val="28"/>
        </w:rPr>
        <w:t xml:space="preserve"> приемной кампании 2015</w:t>
      </w:r>
      <w:r w:rsidR="00641C2D" w:rsidRPr="002C4FEE">
        <w:rPr>
          <w:rFonts w:ascii="Times New Roman" w:hAnsi="Times New Roman"/>
          <w:sz w:val="28"/>
          <w:szCs w:val="28"/>
        </w:rPr>
        <w:t xml:space="preserve"> г.</w:t>
      </w:r>
      <w:r w:rsidR="00641C2D" w:rsidRPr="002C4FEE">
        <w:rPr>
          <w:rFonts w:ascii="Times New Roman" w:eastAsia="SimSun" w:hAnsi="Times New Roman"/>
          <w:sz w:val="28"/>
          <w:szCs w:val="28"/>
        </w:rPr>
        <w:t xml:space="preserve"> (по сравн</w:t>
      </w:r>
      <w:r w:rsidR="00E9673A">
        <w:rPr>
          <w:rFonts w:ascii="Times New Roman" w:eastAsia="SimSun" w:hAnsi="Times New Roman"/>
          <w:sz w:val="28"/>
          <w:szCs w:val="28"/>
        </w:rPr>
        <w:t xml:space="preserve">ению с показателями 2011 </w:t>
      </w:r>
      <w:r w:rsidR="00641C2D" w:rsidRPr="002C4FEE">
        <w:rPr>
          <w:rFonts w:ascii="Times New Roman" w:eastAsia="SimSun" w:hAnsi="Times New Roman"/>
          <w:sz w:val="28"/>
          <w:szCs w:val="28"/>
        </w:rPr>
        <w:t xml:space="preserve">года) </w:t>
      </w:r>
      <w:r w:rsidR="00641C2D" w:rsidRPr="002C4FEE">
        <w:rPr>
          <w:rFonts w:ascii="Times New Roman" w:hAnsi="Times New Roman"/>
          <w:sz w:val="28"/>
          <w:szCs w:val="28"/>
        </w:rPr>
        <w:t>к</w:t>
      </w:r>
      <w:r w:rsidR="00641C2D" w:rsidRPr="002C4FEE">
        <w:rPr>
          <w:rFonts w:ascii="Times New Roman" w:eastAsia="SimSun" w:hAnsi="Times New Roman"/>
          <w:sz w:val="28"/>
          <w:szCs w:val="28"/>
        </w:rPr>
        <w:t>онтингент иностранных с</w:t>
      </w:r>
      <w:r w:rsidR="00E9673A">
        <w:rPr>
          <w:rFonts w:ascii="Times New Roman" w:eastAsia="SimSun" w:hAnsi="Times New Roman"/>
          <w:sz w:val="28"/>
          <w:szCs w:val="28"/>
        </w:rPr>
        <w:t>тудентов и слушателей возрос в 3,5 раза  и составил 2503 чел. или  14,7</w:t>
      </w:r>
      <w:r w:rsidR="00641C2D" w:rsidRPr="002C4FEE">
        <w:rPr>
          <w:rFonts w:ascii="Times New Roman" w:eastAsia="SimSun" w:hAnsi="Times New Roman"/>
          <w:sz w:val="28"/>
          <w:szCs w:val="28"/>
        </w:rPr>
        <w:t>% от общей численности студентов ДВФУ</w:t>
      </w:r>
      <w:r w:rsidR="00E9673A">
        <w:rPr>
          <w:rFonts w:ascii="Times New Roman" w:eastAsia="SimSun" w:hAnsi="Times New Roman"/>
          <w:sz w:val="28"/>
          <w:szCs w:val="28"/>
        </w:rPr>
        <w:t xml:space="preserve">, </w:t>
      </w:r>
      <w:r w:rsidR="00E9673A" w:rsidRPr="002C4FEE">
        <w:rPr>
          <w:rFonts w:ascii="Times New Roman" w:hAnsi="Times New Roman"/>
          <w:sz w:val="28"/>
          <w:szCs w:val="28"/>
          <w:lang w:eastAsia="ru-RU"/>
        </w:rPr>
        <w:t>что является  хорошим показателем по российским меркам, но н</w:t>
      </w:r>
      <w:r w:rsidR="00977E0D">
        <w:rPr>
          <w:rFonts w:ascii="Times New Roman" w:hAnsi="Times New Roman"/>
          <w:sz w:val="28"/>
          <w:szCs w:val="28"/>
          <w:lang w:eastAsia="ru-RU"/>
        </w:rPr>
        <w:t>едостаточным по международным. Руководством п</w:t>
      </w:r>
      <w:r w:rsidR="00E9673A" w:rsidRPr="002C4FEE">
        <w:rPr>
          <w:rFonts w:ascii="Times New Roman" w:hAnsi="Times New Roman"/>
          <w:sz w:val="28"/>
          <w:szCs w:val="28"/>
          <w:lang w:eastAsia="ru-RU"/>
        </w:rPr>
        <w:t xml:space="preserve">оставлена </w:t>
      </w:r>
      <w:r w:rsidR="00977E0D">
        <w:rPr>
          <w:rFonts w:ascii="Times New Roman" w:hAnsi="Times New Roman"/>
          <w:sz w:val="28"/>
          <w:szCs w:val="28"/>
          <w:lang w:eastAsia="ru-RU"/>
        </w:rPr>
        <w:t xml:space="preserve">амбициозная </w:t>
      </w:r>
      <w:r w:rsidR="00E9673A" w:rsidRPr="002C4FEE">
        <w:rPr>
          <w:rFonts w:ascii="Times New Roman" w:hAnsi="Times New Roman"/>
          <w:sz w:val="28"/>
          <w:szCs w:val="28"/>
          <w:lang w:eastAsia="ru-RU"/>
        </w:rPr>
        <w:t>задача довести его до 7 000 человек</w:t>
      </w:r>
      <w:r w:rsidR="00DF7174">
        <w:rPr>
          <w:rFonts w:ascii="Times New Roman" w:hAnsi="Times New Roman"/>
          <w:sz w:val="28"/>
          <w:szCs w:val="28"/>
          <w:lang w:eastAsia="ru-RU"/>
        </w:rPr>
        <w:t xml:space="preserve"> к 2020 г.</w:t>
      </w:r>
      <w:r w:rsidR="00E9673A" w:rsidRPr="002C4FEE">
        <w:rPr>
          <w:rFonts w:ascii="Times New Roman" w:hAnsi="Times New Roman"/>
          <w:sz w:val="28"/>
          <w:szCs w:val="28"/>
          <w:lang w:eastAsia="ru-RU"/>
        </w:rPr>
        <w:t xml:space="preserve">, что составит </w:t>
      </w:r>
      <w:r w:rsidR="00E9673A">
        <w:rPr>
          <w:rFonts w:ascii="Times New Roman" w:hAnsi="Times New Roman"/>
          <w:sz w:val="28"/>
          <w:szCs w:val="28"/>
          <w:lang w:eastAsia="ru-RU"/>
        </w:rPr>
        <w:t xml:space="preserve">третью </w:t>
      </w:r>
      <w:r w:rsidR="00E9673A" w:rsidRPr="002C4FEE">
        <w:rPr>
          <w:rFonts w:ascii="Times New Roman" w:hAnsi="Times New Roman"/>
          <w:sz w:val="28"/>
          <w:szCs w:val="28"/>
          <w:lang w:eastAsia="ru-RU"/>
        </w:rPr>
        <w:t>часть от всего студенческого контин</w:t>
      </w:r>
      <w:r w:rsidR="00977E0D">
        <w:rPr>
          <w:rFonts w:ascii="Times New Roman" w:hAnsi="Times New Roman"/>
          <w:sz w:val="28"/>
          <w:szCs w:val="28"/>
          <w:lang w:eastAsia="ru-RU"/>
        </w:rPr>
        <w:t>гента ДВФУ.</w:t>
      </w:r>
    </w:p>
    <w:p w14:paraId="436C1651" w14:textId="77777777" w:rsidR="00357454" w:rsidRDefault="00641C2D" w:rsidP="001B6D8E">
      <w:pPr>
        <w:spacing w:after="0" w:line="360" w:lineRule="auto"/>
        <w:ind w:left="-357" w:firstLine="709"/>
        <w:jc w:val="both"/>
        <w:rPr>
          <w:rFonts w:ascii="Times New Roman" w:eastAsia="SimSun" w:hAnsi="Times New Roman"/>
          <w:sz w:val="28"/>
          <w:szCs w:val="28"/>
        </w:rPr>
      </w:pPr>
      <w:r w:rsidRPr="002C4FEE">
        <w:rPr>
          <w:rFonts w:ascii="Times New Roman" w:eastAsia="SimSun" w:hAnsi="Times New Roman"/>
          <w:sz w:val="28"/>
          <w:szCs w:val="28"/>
        </w:rPr>
        <w:lastRenderedPageBreak/>
        <w:t xml:space="preserve">Количество иностранных преподавателей, задействованных в учебном процессе, увеличилось почти в два раза до 117 чел, в основном </w:t>
      </w:r>
      <w:r w:rsidR="00E91B0F">
        <w:rPr>
          <w:rFonts w:ascii="Times New Roman" w:eastAsia="SimSun" w:hAnsi="Times New Roman"/>
          <w:sz w:val="28"/>
          <w:szCs w:val="28"/>
        </w:rPr>
        <w:t>за счет активизации программы «</w:t>
      </w:r>
      <w:r w:rsidR="00E91B0F">
        <w:rPr>
          <w:rFonts w:ascii="Times New Roman" w:eastAsia="SimSun" w:hAnsi="Times New Roman"/>
          <w:sz w:val="28"/>
          <w:szCs w:val="28"/>
          <w:lang w:val="en-US"/>
        </w:rPr>
        <w:t>V</w:t>
      </w:r>
      <w:r w:rsidRPr="002C4FEE">
        <w:rPr>
          <w:rFonts w:ascii="Times New Roman" w:eastAsia="SimSun" w:hAnsi="Times New Roman"/>
          <w:sz w:val="28"/>
          <w:szCs w:val="28"/>
        </w:rPr>
        <w:t>isiting professors». Доля ППС, имеющего опыт работы и прошедшего стажировки в ведущих российских и зарубежных универс</w:t>
      </w:r>
      <w:r w:rsidR="00977E0D">
        <w:rPr>
          <w:rFonts w:ascii="Times New Roman" w:eastAsia="SimSun" w:hAnsi="Times New Roman"/>
          <w:sz w:val="28"/>
          <w:szCs w:val="28"/>
        </w:rPr>
        <w:t>итетах и научных центрах, в 2015</w:t>
      </w:r>
      <w:r w:rsidRPr="002C4FEE">
        <w:rPr>
          <w:rFonts w:ascii="Times New Roman" w:eastAsia="SimSun" w:hAnsi="Times New Roman"/>
          <w:sz w:val="28"/>
          <w:szCs w:val="28"/>
        </w:rPr>
        <w:t xml:space="preserve"> г. возросла до 30% от общей численности штатных сотрудников университета</w:t>
      </w:r>
      <w:r w:rsidRPr="00B367AF">
        <w:rPr>
          <w:rFonts w:ascii="Times New Roman" w:eastAsia="SimSun" w:hAnsi="Times New Roman"/>
          <w:sz w:val="28"/>
          <w:szCs w:val="28"/>
        </w:rPr>
        <w:t>[7]</w:t>
      </w:r>
      <w:r w:rsidRPr="002C4FEE">
        <w:rPr>
          <w:rFonts w:ascii="Times New Roman" w:eastAsia="SimSun" w:hAnsi="Times New Roman"/>
          <w:sz w:val="28"/>
          <w:szCs w:val="28"/>
        </w:rPr>
        <w:t xml:space="preserve">. </w:t>
      </w:r>
    </w:p>
    <w:p w14:paraId="24A0F366" w14:textId="77777777" w:rsidR="00357454" w:rsidRDefault="00641C2D" w:rsidP="001B6D8E">
      <w:pPr>
        <w:spacing w:after="0" w:line="360" w:lineRule="auto"/>
        <w:ind w:left="-357" w:firstLine="709"/>
        <w:jc w:val="both"/>
        <w:rPr>
          <w:rFonts w:ascii="Times New Roman" w:hAnsi="Times New Roman" w:cs="Times New Roman"/>
          <w:sz w:val="28"/>
          <w:szCs w:val="28"/>
        </w:rPr>
      </w:pPr>
      <w:r w:rsidRPr="002C4FEE">
        <w:rPr>
          <w:rFonts w:ascii="Times New Roman" w:hAnsi="Times New Roman"/>
          <w:sz w:val="28"/>
          <w:szCs w:val="28"/>
        </w:rPr>
        <w:t xml:space="preserve"> При поддержке зарубежных вузов-партнеров в университете реализуется более 150 отдельных курсов на английском языке, в том числе с использованием дистанционных технологий. Ежегодно в этих программах принимает участие более 400 человек</w:t>
      </w:r>
      <w:r w:rsidRPr="00641C2D">
        <w:rPr>
          <w:rFonts w:ascii="Times New Roman" w:hAnsi="Times New Roman"/>
          <w:sz w:val="28"/>
          <w:szCs w:val="28"/>
        </w:rPr>
        <w:t>[7]</w:t>
      </w:r>
      <w:r w:rsidRPr="002C4FEE">
        <w:rPr>
          <w:rFonts w:ascii="Times New Roman" w:hAnsi="Times New Roman"/>
          <w:sz w:val="28"/>
          <w:szCs w:val="28"/>
        </w:rPr>
        <w:t>.</w:t>
      </w:r>
      <w:r w:rsidR="00977E0D">
        <w:rPr>
          <w:rFonts w:ascii="Times New Roman" w:hAnsi="Times New Roman"/>
          <w:sz w:val="28"/>
          <w:szCs w:val="28"/>
        </w:rPr>
        <w:t xml:space="preserve"> </w:t>
      </w:r>
      <w:r w:rsidR="00E9673A">
        <w:rPr>
          <w:rFonts w:ascii="Times New Roman" w:hAnsi="Times New Roman"/>
          <w:sz w:val="28"/>
          <w:szCs w:val="28"/>
          <w:lang w:eastAsia="ru-RU"/>
        </w:rPr>
        <w:t>По планам руководства к</w:t>
      </w:r>
      <w:r w:rsidRPr="002C4FEE">
        <w:rPr>
          <w:rFonts w:ascii="Times New Roman" w:hAnsi="Times New Roman"/>
          <w:sz w:val="28"/>
          <w:szCs w:val="28"/>
          <w:lang w:eastAsia="ru-RU"/>
        </w:rPr>
        <w:t xml:space="preserve"> 2020 г. </w:t>
      </w:r>
      <w:r w:rsidR="00E9673A" w:rsidRPr="002C4FEE">
        <w:rPr>
          <w:rFonts w:ascii="Times New Roman" w:hAnsi="Times New Roman"/>
          <w:sz w:val="28"/>
          <w:szCs w:val="28"/>
          <w:lang w:eastAsia="ru-RU"/>
        </w:rPr>
        <w:t xml:space="preserve">ДВФУ </w:t>
      </w:r>
      <w:r w:rsidRPr="002C4FEE">
        <w:rPr>
          <w:rFonts w:ascii="Times New Roman" w:hAnsi="Times New Roman"/>
          <w:sz w:val="28"/>
          <w:szCs w:val="28"/>
          <w:lang w:eastAsia="ru-RU"/>
        </w:rPr>
        <w:t>станет настолько интегрирован в образовательные и научные процессы в Азиатско-Тихоокеанском регионе, что</w:t>
      </w:r>
      <w:r w:rsidR="00F12231">
        <w:rPr>
          <w:rFonts w:ascii="Times New Roman" w:hAnsi="Times New Roman"/>
          <w:sz w:val="28"/>
          <w:szCs w:val="28"/>
        </w:rPr>
        <w:t xml:space="preserve"> </w:t>
      </w:r>
      <w:r w:rsidRPr="002C4FEE">
        <w:rPr>
          <w:rFonts w:ascii="Times New Roman" w:hAnsi="Times New Roman"/>
          <w:sz w:val="28"/>
          <w:szCs w:val="28"/>
          <w:lang w:eastAsia="ru-RU"/>
        </w:rPr>
        <w:t>университет не только будет  привлекать к себе на обучение абитуриентов из этих стран, но также сможет значительную часть своих студентов отправлять в зарубежные вузы по</w:t>
      </w:r>
      <w:r w:rsidR="00DF7174">
        <w:rPr>
          <w:rFonts w:ascii="Times New Roman" w:hAnsi="Times New Roman"/>
          <w:sz w:val="28"/>
          <w:szCs w:val="28"/>
          <w:lang w:eastAsia="ru-RU"/>
        </w:rPr>
        <w:t xml:space="preserve"> различным обменным программам</w:t>
      </w:r>
      <w:r w:rsidRPr="0018047A">
        <w:rPr>
          <w:rFonts w:ascii="Times New Roman" w:hAnsi="Times New Roman"/>
          <w:sz w:val="28"/>
          <w:szCs w:val="28"/>
          <w:lang w:eastAsia="ru-RU"/>
        </w:rPr>
        <w:t>[5]</w:t>
      </w:r>
      <w:r w:rsidRPr="002C4FEE">
        <w:rPr>
          <w:rFonts w:ascii="Times New Roman" w:hAnsi="Times New Roman"/>
          <w:sz w:val="28"/>
          <w:szCs w:val="28"/>
          <w:lang w:eastAsia="ru-RU"/>
        </w:rPr>
        <w:t>.</w:t>
      </w:r>
    </w:p>
    <w:p w14:paraId="4DA65EF4" w14:textId="77777777" w:rsidR="00357454" w:rsidRDefault="00641C2D" w:rsidP="001B6D8E">
      <w:pPr>
        <w:spacing w:after="0" w:line="360" w:lineRule="auto"/>
        <w:ind w:left="-357" w:firstLine="709"/>
        <w:jc w:val="both"/>
        <w:rPr>
          <w:rFonts w:ascii="Times New Roman" w:hAnsi="Times New Roman" w:cs="Times New Roman"/>
          <w:sz w:val="28"/>
          <w:szCs w:val="28"/>
        </w:rPr>
      </w:pPr>
      <w:r w:rsidRPr="002C4FEE">
        <w:rPr>
          <w:rFonts w:ascii="Times New Roman" w:hAnsi="Times New Roman" w:cs="Times New Roman"/>
          <w:sz w:val="28"/>
          <w:szCs w:val="28"/>
        </w:rPr>
        <w:t>Среди прочих показателей, свидетельствующих о высоком уровне интернационализации ДВФУ следует отметить, что в</w:t>
      </w:r>
      <w:r w:rsidR="00E9673A">
        <w:rPr>
          <w:rFonts w:ascii="Times New Roman" w:hAnsi="Times New Roman" w:cs="Times New Roman"/>
          <w:sz w:val="28"/>
          <w:szCs w:val="28"/>
        </w:rPr>
        <w:t xml:space="preserve"> 2014-2015</w:t>
      </w:r>
      <w:r w:rsidRPr="002C4FEE">
        <w:rPr>
          <w:rFonts w:ascii="Times New Roman" w:hAnsi="Times New Roman" w:cs="Times New Roman"/>
          <w:sz w:val="28"/>
          <w:szCs w:val="28"/>
        </w:rPr>
        <w:t xml:space="preserve"> учебном году на базе ДВФУ было проведено свыше 50 международных конгрессно-выставочных мероприятий, участниками которых стали свыше 7000 человек, в том числе ок</w:t>
      </w:r>
      <w:r w:rsidR="008F4E7F">
        <w:rPr>
          <w:rFonts w:ascii="Times New Roman" w:hAnsi="Times New Roman" w:cs="Times New Roman"/>
          <w:sz w:val="28"/>
          <w:szCs w:val="28"/>
        </w:rPr>
        <w:t xml:space="preserve">оло 1500 иностранных участников, включая, например, такие масштабные эвенты как </w:t>
      </w:r>
      <w:r w:rsidR="005057EA">
        <w:rPr>
          <w:rFonts w:ascii="Times New Roman" w:hAnsi="Times New Roman" w:cs="Times New Roman"/>
          <w:sz w:val="28"/>
          <w:szCs w:val="28"/>
        </w:rPr>
        <w:t xml:space="preserve">Саммит АТЭС (2012), </w:t>
      </w:r>
      <w:r w:rsidR="008F4E7F">
        <w:rPr>
          <w:rFonts w:ascii="Times New Roman" w:hAnsi="Times New Roman" w:cs="Times New Roman"/>
          <w:sz w:val="28"/>
          <w:szCs w:val="28"/>
        </w:rPr>
        <w:t xml:space="preserve">Восточный экономический форум </w:t>
      </w:r>
      <w:r w:rsidR="005057EA">
        <w:rPr>
          <w:rFonts w:ascii="Times New Roman" w:hAnsi="Times New Roman" w:cs="Times New Roman"/>
          <w:sz w:val="28"/>
          <w:szCs w:val="28"/>
        </w:rPr>
        <w:t>(2015), с обязательным</w:t>
      </w:r>
      <w:r w:rsidR="00643F6B">
        <w:rPr>
          <w:rFonts w:ascii="Times New Roman" w:hAnsi="Times New Roman" w:cs="Times New Roman"/>
          <w:sz w:val="28"/>
          <w:szCs w:val="28"/>
        </w:rPr>
        <w:t xml:space="preserve"> включением</w:t>
      </w:r>
      <w:r w:rsidR="008F4E7F">
        <w:rPr>
          <w:rFonts w:ascii="Times New Roman" w:hAnsi="Times New Roman" w:cs="Times New Roman"/>
          <w:sz w:val="28"/>
          <w:szCs w:val="28"/>
        </w:rPr>
        <w:t xml:space="preserve"> </w:t>
      </w:r>
      <w:r w:rsidR="00643F6B">
        <w:rPr>
          <w:rFonts w:ascii="Times New Roman" w:hAnsi="Times New Roman" w:cs="Times New Roman"/>
          <w:sz w:val="28"/>
          <w:szCs w:val="28"/>
        </w:rPr>
        <w:t>секций</w:t>
      </w:r>
      <w:r w:rsidR="00F12231">
        <w:rPr>
          <w:rFonts w:ascii="Times New Roman" w:hAnsi="Times New Roman" w:cs="Times New Roman"/>
          <w:sz w:val="28"/>
          <w:szCs w:val="28"/>
        </w:rPr>
        <w:t xml:space="preserve"> образованию и т.д. </w:t>
      </w:r>
      <w:r w:rsidR="008F4E7F">
        <w:rPr>
          <w:rFonts w:ascii="Times New Roman" w:hAnsi="Times New Roman" w:cs="Times New Roman"/>
          <w:sz w:val="28"/>
          <w:szCs w:val="28"/>
        </w:rPr>
        <w:t xml:space="preserve"> </w:t>
      </w:r>
    </w:p>
    <w:p w14:paraId="02959AC0" w14:textId="77777777" w:rsidR="00357454" w:rsidRDefault="002840C9" w:rsidP="001B6D8E">
      <w:pPr>
        <w:spacing w:after="0" w:line="360" w:lineRule="auto"/>
        <w:ind w:left="-357" w:firstLine="709"/>
        <w:jc w:val="both"/>
        <w:rPr>
          <w:rFonts w:ascii="Times New Roman" w:hAnsi="Times New Roman"/>
          <w:sz w:val="28"/>
          <w:szCs w:val="28"/>
        </w:rPr>
      </w:pPr>
      <w:r>
        <w:rPr>
          <w:rFonts w:ascii="Times New Roman" w:hAnsi="Times New Roman"/>
          <w:sz w:val="28"/>
          <w:szCs w:val="28"/>
        </w:rPr>
        <w:t>9</w:t>
      </w:r>
      <w:r w:rsidR="00E9673A">
        <w:rPr>
          <w:rFonts w:ascii="Times New Roman" w:hAnsi="Times New Roman"/>
          <w:sz w:val="28"/>
          <w:szCs w:val="28"/>
        </w:rPr>
        <w:t xml:space="preserve">. </w:t>
      </w:r>
      <w:r w:rsidR="00641C2D" w:rsidRPr="002C4FEE">
        <w:rPr>
          <w:rFonts w:ascii="Times New Roman" w:hAnsi="Times New Roman"/>
          <w:sz w:val="28"/>
          <w:szCs w:val="28"/>
        </w:rPr>
        <w:t>Наиболее значимым институциональным партнером ДВФУ в сфере интернационализации образования является Ассоциация тихоокеанских университетов (</w:t>
      </w:r>
      <w:r w:rsidR="00641C2D" w:rsidRPr="002C4FEE">
        <w:rPr>
          <w:rFonts w:ascii="Times New Roman" w:hAnsi="Times New Roman"/>
          <w:sz w:val="28"/>
          <w:szCs w:val="28"/>
          <w:lang w:val="en-US"/>
        </w:rPr>
        <w:t>APRU</w:t>
      </w:r>
      <w:r w:rsidR="00641C2D" w:rsidRPr="002C4FEE">
        <w:rPr>
          <w:rFonts w:ascii="Times New Roman" w:hAnsi="Times New Roman"/>
          <w:sz w:val="28"/>
          <w:szCs w:val="28"/>
        </w:rPr>
        <w:t>) – ведущий в АТР</w:t>
      </w:r>
      <w:r w:rsidR="00641C2D" w:rsidRPr="002C4FEE">
        <w:rPr>
          <w:rFonts w:ascii="Times New Roman" w:hAnsi="Times New Roman"/>
          <w:b/>
          <w:sz w:val="28"/>
          <w:szCs w:val="28"/>
        </w:rPr>
        <w:t xml:space="preserve"> </w:t>
      </w:r>
      <w:r w:rsidR="00641C2D" w:rsidRPr="002C4FEE">
        <w:rPr>
          <w:rFonts w:ascii="Times New Roman" w:hAnsi="Times New Roman"/>
          <w:sz w:val="28"/>
          <w:szCs w:val="28"/>
        </w:rPr>
        <w:t>образовательный сетевой консорциум, объединяющий 45 ведущих университетов из 16 стран Тихоокеанского региона (США, Канады, Мексики, Чили, Австралии, Новой Зеландии, Сингапура, Индонезии, Малайзии, Филиппин, Таиланда, Кореи, Японии, Китая, Тайваня, России). При этом ДВФУ является единственным российским членом этой ключевой для региона НПО в сфере образования.</w:t>
      </w:r>
    </w:p>
    <w:p w14:paraId="405E5EA3" w14:textId="77777777" w:rsidR="00357454" w:rsidRDefault="00641C2D" w:rsidP="001B6D8E">
      <w:pPr>
        <w:spacing w:after="0" w:line="360" w:lineRule="auto"/>
        <w:ind w:left="-357" w:firstLine="709"/>
        <w:jc w:val="both"/>
        <w:rPr>
          <w:rFonts w:ascii="Times New Roman" w:hAnsi="Times New Roman"/>
          <w:sz w:val="28"/>
          <w:szCs w:val="28"/>
        </w:rPr>
      </w:pPr>
      <w:r w:rsidRPr="002C4FEE">
        <w:rPr>
          <w:rFonts w:ascii="Times New Roman" w:hAnsi="Times New Roman"/>
          <w:sz w:val="28"/>
          <w:szCs w:val="28"/>
        </w:rPr>
        <w:lastRenderedPageBreak/>
        <w:t>Цель Ассоциации – содействие социально-экономическому развитию АТР через расширение научного, образовательного и культурного сотрудничества между странами и университетами региона. В своей деятельности она придерживается глобальных академических и исследовательских стандартов и в качестве сетевой структуры стремится вносить вклад в развитие мирового и регионального сообщества с помощью: 1) Поиска новых форм организации высшего образования и научных исследований в АТР; 2) Воспитания глобальных лидеров в АТР;  3) Партнёрства в решении проблем, стоящих перед АТР, и поиске ответов на глобальные и региональные вызовы.</w:t>
      </w:r>
    </w:p>
    <w:p w14:paraId="7F617778" w14:textId="77777777" w:rsidR="00357454" w:rsidRDefault="00641C2D" w:rsidP="001B6D8E">
      <w:pPr>
        <w:spacing w:after="0" w:line="360" w:lineRule="auto"/>
        <w:ind w:left="-357" w:firstLine="709"/>
        <w:jc w:val="both"/>
        <w:rPr>
          <w:rFonts w:ascii="Times New Roman" w:hAnsi="Times New Roman"/>
          <w:sz w:val="28"/>
          <w:szCs w:val="28"/>
        </w:rPr>
      </w:pPr>
      <w:r w:rsidRPr="002C4FEE">
        <w:rPr>
          <w:rFonts w:ascii="Times New Roman" w:hAnsi="Times New Roman"/>
          <w:sz w:val="28"/>
          <w:szCs w:val="28"/>
        </w:rPr>
        <w:t xml:space="preserve">Взаимодействие ДВФУ </w:t>
      </w:r>
      <w:r w:rsidRPr="002C4FEE">
        <w:rPr>
          <w:rFonts w:ascii="Times New Roman" w:hAnsi="Times New Roman"/>
          <w:sz w:val="28"/>
          <w:szCs w:val="28"/>
          <w:lang w:val="en-US"/>
        </w:rPr>
        <w:t>c</w:t>
      </w:r>
      <w:r>
        <w:rPr>
          <w:rFonts w:ascii="Times New Roman" w:hAnsi="Times New Roman"/>
          <w:sz w:val="28"/>
          <w:szCs w:val="28"/>
        </w:rPr>
        <w:t xml:space="preserve"> этой организацией</w:t>
      </w:r>
      <w:r w:rsidRPr="002C4FEE">
        <w:rPr>
          <w:rFonts w:ascii="Times New Roman" w:hAnsi="Times New Roman"/>
          <w:sz w:val="28"/>
          <w:szCs w:val="28"/>
        </w:rPr>
        <w:t xml:space="preserve"> усилилось в последние два года, когда в июне 2013 г. в новом кампусе ДВФУ на о. Русский было проведено 17-ое ежегодное Совещание ректоров  </w:t>
      </w:r>
      <w:r w:rsidRPr="002C4FEE">
        <w:rPr>
          <w:rFonts w:ascii="Times New Roman" w:hAnsi="Times New Roman"/>
          <w:sz w:val="28"/>
          <w:szCs w:val="28"/>
          <w:lang w:val="en-US"/>
        </w:rPr>
        <w:t>APRU</w:t>
      </w:r>
      <w:r w:rsidRPr="002C4FEE">
        <w:rPr>
          <w:rFonts w:ascii="Times New Roman" w:hAnsi="Times New Roman"/>
          <w:sz w:val="28"/>
          <w:szCs w:val="28"/>
        </w:rPr>
        <w:t>, а в сентябре 2014 г. - третья международная конференция под названием: «Развитие сотрудничества в сфере образования и академической мобильности в АТР».</w:t>
      </w:r>
    </w:p>
    <w:p w14:paraId="593128C9" w14:textId="77777777" w:rsidR="00357454" w:rsidRDefault="00641C2D" w:rsidP="001B6D8E">
      <w:pPr>
        <w:spacing w:after="0" w:line="360" w:lineRule="auto"/>
        <w:ind w:left="-357" w:firstLine="709"/>
        <w:jc w:val="both"/>
        <w:rPr>
          <w:rFonts w:ascii="Times New Roman" w:hAnsi="Times New Roman" w:cs="Times New Roman"/>
          <w:sz w:val="28"/>
          <w:szCs w:val="28"/>
        </w:rPr>
      </w:pPr>
      <w:r w:rsidRPr="002C4FEE">
        <w:rPr>
          <w:rFonts w:ascii="Times New Roman" w:hAnsi="Times New Roman"/>
          <w:sz w:val="28"/>
          <w:szCs w:val="28"/>
        </w:rPr>
        <w:t xml:space="preserve">Выше приведенные примеры деятельности ДВФУ </w:t>
      </w:r>
      <w:r w:rsidRPr="002C4FEE">
        <w:rPr>
          <w:rFonts w:ascii="Times New Roman" w:eastAsia="Batang" w:hAnsi="Times New Roman"/>
          <w:spacing w:val="-4"/>
          <w:sz w:val="28"/>
          <w:szCs w:val="28"/>
          <w:lang w:eastAsia="ko-KR"/>
        </w:rPr>
        <w:t xml:space="preserve">дают основания полагать, что существующий задел в сфере интернационализации образования и науки позволит достигнуть </w:t>
      </w:r>
      <w:r w:rsidRPr="002C4FEE">
        <w:rPr>
          <w:rFonts w:ascii="Times New Roman" w:hAnsi="Times New Roman"/>
          <w:sz w:val="28"/>
          <w:szCs w:val="28"/>
        </w:rPr>
        <w:t xml:space="preserve">стратегической цели университета на период до 2020 года -  </w:t>
      </w:r>
      <w:r w:rsidRPr="00643F6B">
        <w:rPr>
          <w:rFonts w:ascii="Times New Roman" w:hAnsi="Times New Roman"/>
          <w:b/>
          <w:sz w:val="28"/>
          <w:szCs w:val="28"/>
        </w:rPr>
        <w:t>становление его в качестве ведущего научно-образовательного и инновационного центра России в Азиатско-Тихоокеанском регионе.</w:t>
      </w:r>
    </w:p>
    <w:p w14:paraId="4DF679F7" w14:textId="77777777" w:rsidR="00357454" w:rsidRDefault="002840C9" w:rsidP="001B6D8E">
      <w:pPr>
        <w:spacing w:after="0" w:line="360" w:lineRule="auto"/>
        <w:ind w:left="-357" w:firstLine="709"/>
        <w:jc w:val="both"/>
        <w:rPr>
          <w:rFonts w:ascii="Times New Roman" w:hAnsi="Times New Roman" w:cs="Times New Roman"/>
          <w:sz w:val="28"/>
          <w:szCs w:val="28"/>
        </w:rPr>
      </w:pPr>
      <w:r>
        <w:rPr>
          <w:rFonts w:ascii="Times New Roman" w:hAnsi="Times New Roman" w:cs="Times New Roman"/>
          <w:snapToGrid w:val="0"/>
          <w:sz w:val="28"/>
          <w:szCs w:val="28"/>
          <w:lang w:eastAsia="ru-RU"/>
        </w:rPr>
        <w:t>10</w:t>
      </w:r>
      <w:r w:rsidR="00DF7174">
        <w:rPr>
          <w:rFonts w:ascii="Times New Roman" w:hAnsi="Times New Roman" w:cs="Times New Roman"/>
          <w:snapToGrid w:val="0"/>
          <w:sz w:val="28"/>
          <w:szCs w:val="28"/>
          <w:lang w:eastAsia="ru-RU"/>
        </w:rPr>
        <w:t xml:space="preserve">. </w:t>
      </w:r>
      <w:r w:rsidR="00641C2D" w:rsidRPr="002C4FEE">
        <w:rPr>
          <w:rFonts w:ascii="Times New Roman" w:hAnsi="Times New Roman" w:cs="Times New Roman"/>
          <w:snapToGrid w:val="0"/>
          <w:sz w:val="28"/>
          <w:szCs w:val="28"/>
          <w:lang w:eastAsia="ru-RU"/>
        </w:rPr>
        <w:t xml:space="preserve">Таким образом, в </w:t>
      </w:r>
      <w:r w:rsidR="00641C2D">
        <w:rPr>
          <w:rFonts w:ascii="Times New Roman" w:hAnsi="Times New Roman" w:cs="Times New Roman"/>
          <w:snapToGrid w:val="0"/>
          <w:sz w:val="28"/>
          <w:szCs w:val="28"/>
          <w:lang w:eastAsia="ru-RU"/>
        </w:rPr>
        <w:t xml:space="preserve">настоящее время в </w:t>
      </w:r>
      <w:r w:rsidR="00641C2D" w:rsidRPr="002C4FEE">
        <w:rPr>
          <w:rFonts w:ascii="Times New Roman" w:hAnsi="Times New Roman" w:cs="Times New Roman"/>
          <w:snapToGrid w:val="0"/>
          <w:sz w:val="28"/>
          <w:szCs w:val="28"/>
          <w:lang w:eastAsia="ru-RU"/>
        </w:rPr>
        <w:t xml:space="preserve">АТР  реализуются международные проекты, направленные на усиление интернационализации образования и формирование единого образовательного пространства. Потенциал региона огромен и с точки зрения численности населения, и с учетом темпов социально-экономического развития. В интересах России как евроазиатской страны стать  активным участником динамичных процессов интеграции образовательного пространства в АТР как на уровне правительства, министерства образования и науки РФ, так и на </w:t>
      </w:r>
      <w:r w:rsidR="00641C2D">
        <w:rPr>
          <w:rFonts w:ascii="Times New Roman" w:hAnsi="Times New Roman" w:cs="Times New Roman"/>
          <w:snapToGrid w:val="0"/>
          <w:sz w:val="28"/>
          <w:szCs w:val="28"/>
          <w:lang w:eastAsia="ru-RU"/>
        </w:rPr>
        <w:t xml:space="preserve">уровне </w:t>
      </w:r>
      <w:r w:rsidR="00641C2D" w:rsidRPr="002C4FEE">
        <w:rPr>
          <w:rFonts w:ascii="Times New Roman" w:hAnsi="Times New Roman" w:cs="Times New Roman"/>
          <w:snapToGrid w:val="0"/>
          <w:sz w:val="28"/>
          <w:szCs w:val="28"/>
          <w:lang w:eastAsia="ru-RU"/>
        </w:rPr>
        <w:t xml:space="preserve">университетов, в первую очередь, представляющих </w:t>
      </w:r>
      <w:r w:rsidR="00DF7174">
        <w:rPr>
          <w:rFonts w:ascii="Times New Roman" w:hAnsi="Times New Roman" w:cs="Times New Roman"/>
          <w:snapToGrid w:val="0"/>
          <w:sz w:val="28"/>
          <w:szCs w:val="28"/>
          <w:lang w:eastAsia="ru-RU"/>
        </w:rPr>
        <w:t>дальневосточные регионы страны.</w:t>
      </w:r>
    </w:p>
    <w:p w14:paraId="03B1D57F" w14:textId="77777777" w:rsidR="00357454" w:rsidRDefault="00641C2D" w:rsidP="001B6D8E">
      <w:pPr>
        <w:spacing w:after="0" w:line="360" w:lineRule="auto"/>
        <w:ind w:left="-357" w:firstLine="709"/>
        <w:jc w:val="both"/>
        <w:rPr>
          <w:rFonts w:ascii="Times New Roman" w:hAnsi="Times New Roman" w:cs="Times New Roman"/>
          <w:sz w:val="28"/>
          <w:szCs w:val="28"/>
        </w:rPr>
      </w:pPr>
      <w:r w:rsidRPr="00643F6B">
        <w:rPr>
          <w:rFonts w:ascii="Times New Roman" w:hAnsi="Times New Roman" w:cs="Times New Roman"/>
          <w:b/>
          <w:sz w:val="28"/>
          <w:szCs w:val="28"/>
        </w:rPr>
        <w:t xml:space="preserve">Российская высшая школа может и должна стать эффективным инструментом «мягкой силы» во внешней политике нашей страны на </w:t>
      </w:r>
      <w:r w:rsidRPr="00643F6B">
        <w:rPr>
          <w:rFonts w:ascii="Times New Roman" w:hAnsi="Times New Roman" w:cs="Times New Roman"/>
          <w:b/>
          <w:sz w:val="28"/>
          <w:szCs w:val="28"/>
        </w:rPr>
        <w:lastRenderedPageBreak/>
        <w:t>ближайшую перспективу.</w:t>
      </w:r>
      <w:r w:rsidRPr="00273D5A">
        <w:rPr>
          <w:rFonts w:ascii="Times New Roman" w:hAnsi="Times New Roman" w:cs="Times New Roman"/>
          <w:sz w:val="28"/>
          <w:szCs w:val="28"/>
        </w:rPr>
        <w:t xml:space="preserve"> </w:t>
      </w:r>
      <w:r>
        <w:rPr>
          <w:rFonts w:ascii="Times New Roman" w:hAnsi="Times New Roman" w:cs="Times New Roman"/>
          <w:sz w:val="28"/>
          <w:szCs w:val="28"/>
        </w:rPr>
        <w:t>В первую очередь данный инстру</w:t>
      </w:r>
      <w:r w:rsidRPr="00CF6A50">
        <w:rPr>
          <w:rFonts w:ascii="Times New Roman" w:hAnsi="Times New Roman" w:cs="Times New Roman"/>
          <w:sz w:val="28"/>
          <w:szCs w:val="28"/>
        </w:rPr>
        <w:t>мент должен быть направлен</w:t>
      </w:r>
      <w:r>
        <w:rPr>
          <w:rFonts w:ascii="Times New Roman" w:hAnsi="Times New Roman" w:cs="Times New Roman"/>
          <w:sz w:val="28"/>
          <w:szCs w:val="28"/>
        </w:rPr>
        <w:t xml:space="preserve"> на решение следующих важнейших задач: повышение академической репутации российских университетов, </w:t>
      </w:r>
      <w:r>
        <w:rPr>
          <w:rFonts w:ascii="Times New Roman" w:hAnsi="Times New Roman"/>
          <w:sz w:val="28"/>
          <w:szCs w:val="28"/>
        </w:rPr>
        <w:t>укрепление позиций России в продвижении</w:t>
      </w:r>
      <w:r>
        <w:rPr>
          <w:rFonts w:ascii="Times New Roman" w:hAnsi="Times New Roman" w:cs="Times New Roman"/>
          <w:sz w:val="28"/>
          <w:szCs w:val="28"/>
        </w:rPr>
        <w:t xml:space="preserve"> русского языка и русской культуры за рубежом, рост востребованности российских специалистов и ученых на международном рынке труда, большую включенность России в работу международных образовательных институтов (ассоциаций, организаций, сетевых университетов) на двухсторонней и многосторонней основе.</w:t>
      </w:r>
    </w:p>
    <w:p w14:paraId="585817AB" w14:textId="77777777" w:rsidR="00E91B0F" w:rsidRDefault="00641C2D" w:rsidP="001B6D8E">
      <w:pPr>
        <w:spacing w:after="0" w:line="360" w:lineRule="auto"/>
        <w:ind w:left="-357" w:firstLine="709"/>
        <w:jc w:val="both"/>
        <w:rPr>
          <w:rFonts w:ascii="Times New Roman" w:hAnsi="Times New Roman"/>
          <w:bCs/>
          <w:sz w:val="28"/>
          <w:szCs w:val="28"/>
        </w:rPr>
      </w:pPr>
      <w:r>
        <w:rPr>
          <w:rFonts w:ascii="Times New Roman" w:hAnsi="Times New Roman"/>
          <w:sz w:val="28"/>
          <w:szCs w:val="28"/>
        </w:rPr>
        <w:t>Значительная роль в достижении указанных государственных целей и задач на образовательном пространстве АТ</w:t>
      </w:r>
      <w:r w:rsidR="00DF7174">
        <w:rPr>
          <w:rFonts w:ascii="Times New Roman" w:hAnsi="Times New Roman"/>
          <w:sz w:val="28"/>
          <w:szCs w:val="28"/>
        </w:rPr>
        <w:t>Р во многом отводится ДВФУ</w:t>
      </w:r>
      <w:r>
        <w:rPr>
          <w:rFonts w:ascii="Times New Roman" w:hAnsi="Times New Roman"/>
          <w:sz w:val="28"/>
          <w:szCs w:val="28"/>
        </w:rPr>
        <w:t xml:space="preserve">, призванному стать по мнению Президента РФ В.В. Путина </w:t>
      </w:r>
      <w:r w:rsidRPr="00643F6B">
        <w:rPr>
          <w:rFonts w:ascii="Times New Roman" w:hAnsi="Times New Roman"/>
          <w:b/>
          <w:sz w:val="28"/>
          <w:szCs w:val="28"/>
        </w:rPr>
        <w:t xml:space="preserve">«интеллектуальной доминантой», </w:t>
      </w:r>
      <w:r w:rsidRPr="00643F6B">
        <w:rPr>
          <w:rFonts w:ascii="Times New Roman" w:hAnsi="Times New Roman"/>
          <w:b/>
          <w:bCs/>
          <w:sz w:val="28"/>
          <w:szCs w:val="28"/>
        </w:rPr>
        <w:t>центром коммуникации и партнерства</w:t>
      </w:r>
      <w:r w:rsidRPr="00AA7A7B">
        <w:rPr>
          <w:rFonts w:ascii="Times New Roman" w:hAnsi="Times New Roman"/>
          <w:bCs/>
          <w:sz w:val="28"/>
          <w:szCs w:val="28"/>
        </w:rPr>
        <w:t xml:space="preserve"> </w:t>
      </w:r>
      <w:r>
        <w:rPr>
          <w:rFonts w:ascii="Times New Roman" w:hAnsi="Times New Roman"/>
          <w:bCs/>
          <w:sz w:val="28"/>
          <w:szCs w:val="28"/>
        </w:rPr>
        <w:t xml:space="preserve">России </w:t>
      </w:r>
      <w:r w:rsidRPr="00AA7A7B">
        <w:rPr>
          <w:rFonts w:ascii="Times New Roman" w:hAnsi="Times New Roman"/>
          <w:bCs/>
          <w:sz w:val="28"/>
          <w:szCs w:val="28"/>
        </w:rPr>
        <w:t>с элитами и субъектами инновационной экономики стран Азиатско-Тихоокеанского региона.</w:t>
      </w:r>
    </w:p>
    <w:p w14:paraId="54DF469C" w14:textId="77777777" w:rsidR="00DE2CF1" w:rsidRDefault="00DE2CF1" w:rsidP="001B6D8E">
      <w:pPr>
        <w:spacing w:after="0" w:line="360" w:lineRule="auto"/>
        <w:ind w:firstLine="680"/>
        <w:jc w:val="center"/>
        <w:rPr>
          <w:rFonts w:ascii="Times New Roman" w:hAnsi="Times New Roman" w:cs="Times New Roman"/>
          <w:b/>
          <w:sz w:val="28"/>
          <w:szCs w:val="28"/>
        </w:rPr>
      </w:pPr>
    </w:p>
    <w:p w14:paraId="3C1EA05C" w14:textId="14A4A4C4" w:rsidR="00F12231" w:rsidRPr="00DE2CF1" w:rsidRDefault="00F12231" w:rsidP="00DE2CF1">
      <w:pPr>
        <w:spacing w:after="0" w:line="360" w:lineRule="auto"/>
        <w:ind w:firstLine="680"/>
        <w:jc w:val="center"/>
        <w:rPr>
          <w:rFonts w:ascii="Times New Roman" w:hAnsi="Times New Roman" w:cs="Times New Roman"/>
          <w:b/>
          <w:sz w:val="28"/>
          <w:szCs w:val="28"/>
        </w:rPr>
      </w:pPr>
      <w:r>
        <w:rPr>
          <w:rFonts w:ascii="Times New Roman" w:hAnsi="Times New Roman" w:cs="Times New Roman"/>
          <w:b/>
          <w:sz w:val="28"/>
          <w:szCs w:val="28"/>
        </w:rPr>
        <w:t>Ссылки</w:t>
      </w:r>
      <w:r w:rsidRPr="002C4FEE">
        <w:rPr>
          <w:rFonts w:ascii="Times New Roman" w:hAnsi="Times New Roman" w:cs="Times New Roman"/>
          <w:b/>
          <w:sz w:val="28"/>
          <w:szCs w:val="28"/>
        </w:rPr>
        <w:t>:</w:t>
      </w:r>
      <w:bookmarkStart w:id="0" w:name="_GoBack"/>
      <w:bookmarkEnd w:id="0"/>
    </w:p>
    <w:p w14:paraId="7DFAC548" w14:textId="77777777" w:rsidR="00F12231" w:rsidRPr="002C4FEE" w:rsidRDefault="00F12231" w:rsidP="001B6D8E">
      <w:pPr>
        <w:pStyle w:val="a8"/>
        <w:numPr>
          <w:ilvl w:val="0"/>
          <w:numId w:val="1"/>
        </w:numPr>
        <w:spacing w:after="0" w:line="360" w:lineRule="auto"/>
        <w:ind w:right="0"/>
        <w:rPr>
          <w:sz w:val="28"/>
          <w:szCs w:val="28"/>
        </w:rPr>
      </w:pPr>
      <w:r w:rsidRPr="002C4FEE">
        <w:rPr>
          <w:sz w:val="28"/>
          <w:szCs w:val="28"/>
        </w:rPr>
        <w:t xml:space="preserve">Программа повышения конкурентоспособности Дальневосточного федерального университета  </w:t>
      </w:r>
      <w:hyperlink r:id="rId6" w:history="1">
        <w:r w:rsidRPr="00417A70">
          <w:rPr>
            <w:rStyle w:val="a4"/>
            <w:sz w:val="28"/>
            <w:szCs w:val="28"/>
          </w:rPr>
          <w:t>http://www.dvfu.ru/web/ispolnitelnaa-direkcia-programmy-razvitia/programma-povysenia-konkurentosposobnosti-dvfu</w:t>
        </w:r>
      </w:hyperlink>
      <w:r>
        <w:rPr>
          <w:sz w:val="28"/>
          <w:szCs w:val="28"/>
          <w:lang w:eastAsia="ru-RU"/>
        </w:rPr>
        <w:t>(дата обращения 14.05.2015</w:t>
      </w:r>
      <w:r w:rsidRPr="002C4FEE">
        <w:rPr>
          <w:sz w:val="28"/>
          <w:szCs w:val="28"/>
          <w:lang w:eastAsia="ru-RU"/>
        </w:rPr>
        <w:t>)</w:t>
      </w:r>
    </w:p>
    <w:p w14:paraId="186F4F86" w14:textId="77777777" w:rsidR="00F12231" w:rsidRPr="002C4FEE" w:rsidRDefault="00F12231" w:rsidP="001B6D8E">
      <w:pPr>
        <w:pStyle w:val="a8"/>
        <w:numPr>
          <w:ilvl w:val="0"/>
          <w:numId w:val="1"/>
        </w:numPr>
        <w:spacing w:after="0" w:line="360" w:lineRule="auto"/>
        <w:ind w:right="0"/>
        <w:rPr>
          <w:sz w:val="28"/>
          <w:szCs w:val="28"/>
        </w:rPr>
      </w:pPr>
      <w:r w:rsidRPr="002C4FEE">
        <w:rPr>
          <w:sz w:val="28"/>
          <w:szCs w:val="28"/>
        </w:rPr>
        <w:t xml:space="preserve">Программа развития Дальневосточного федерального университета </w:t>
      </w:r>
      <w:hyperlink r:id="rId7" w:history="1">
        <w:r w:rsidRPr="00417A70">
          <w:rPr>
            <w:rStyle w:val="a4"/>
            <w:sz w:val="28"/>
            <w:szCs w:val="28"/>
          </w:rPr>
          <w:t>http://www.dvfu.ru/documents/78565/</w:t>
        </w:r>
      </w:hyperlink>
      <w:r>
        <w:rPr>
          <w:sz w:val="28"/>
          <w:szCs w:val="28"/>
          <w:lang w:eastAsia="ru-RU"/>
        </w:rPr>
        <w:t>(дата обращения 14.05.2015</w:t>
      </w:r>
      <w:r w:rsidRPr="002C4FEE">
        <w:rPr>
          <w:sz w:val="28"/>
          <w:szCs w:val="28"/>
          <w:lang w:eastAsia="ru-RU"/>
        </w:rPr>
        <w:t>)</w:t>
      </w:r>
    </w:p>
    <w:p w14:paraId="014A7E9B" w14:textId="77777777" w:rsidR="00F12231" w:rsidRPr="002C4FEE" w:rsidRDefault="00F12231" w:rsidP="001B6D8E">
      <w:pPr>
        <w:pStyle w:val="a8"/>
        <w:numPr>
          <w:ilvl w:val="0"/>
          <w:numId w:val="1"/>
        </w:numPr>
        <w:spacing w:after="0" w:line="360" w:lineRule="auto"/>
        <w:ind w:right="0"/>
        <w:rPr>
          <w:sz w:val="28"/>
          <w:szCs w:val="28"/>
        </w:rPr>
      </w:pPr>
      <w:r w:rsidRPr="002C4FEE">
        <w:rPr>
          <w:rFonts w:eastAsiaTheme="minorEastAsia"/>
          <w:sz w:val="28"/>
          <w:szCs w:val="28"/>
          <w:lang w:eastAsia="zh-CN"/>
        </w:rPr>
        <w:t xml:space="preserve">Современное мировое образовательное пространство </w:t>
      </w:r>
      <w:hyperlink w:history="1">
        <w:r w:rsidRPr="002C4FEE">
          <w:rPr>
            <w:rStyle w:val="a4"/>
            <w:sz w:val="28"/>
            <w:szCs w:val="28"/>
          </w:rPr>
          <w:t>http://rudiplom.ru /lectures/pedagogika/1319.html</w:t>
        </w:r>
      </w:hyperlink>
      <w:r>
        <w:rPr>
          <w:sz w:val="28"/>
          <w:szCs w:val="28"/>
          <w:lang w:eastAsia="ru-RU"/>
        </w:rPr>
        <w:t>(дата обращения 10.05.2015</w:t>
      </w:r>
      <w:r w:rsidRPr="002C4FEE">
        <w:rPr>
          <w:sz w:val="28"/>
          <w:szCs w:val="28"/>
          <w:lang w:eastAsia="ru-RU"/>
        </w:rPr>
        <w:t>)</w:t>
      </w:r>
    </w:p>
    <w:p w14:paraId="21E7B942" w14:textId="77777777" w:rsidR="00F12231" w:rsidRPr="002C4FEE" w:rsidRDefault="00F12231" w:rsidP="001B6D8E">
      <w:pPr>
        <w:pStyle w:val="a8"/>
        <w:numPr>
          <w:ilvl w:val="0"/>
          <w:numId w:val="1"/>
        </w:numPr>
        <w:spacing w:after="0" w:line="360" w:lineRule="auto"/>
        <w:ind w:right="0"/>
        <w:rPr>
          <w:sz w:val="28"/>
          <w:szCs w:val="28"/>
        </w:rPr>
      </w:pPr>
      <w:r w:rsidRPr="002C4FEE">
        <w:rPr>
          <w:sz w:val="28"/>
          <w:szCs w:val="28"/>
        </w:rPr>
        <w:t>Хузиятов Т.Д. Регионализация в АТР: условия и предпосылки формирования единого образовательного пространства Философия образования, 2006, Специальный выпуск. С.97-101.</w:t>
      </w:r>
    </w:p>
    <w:p w14:paraId="51BACE40" w14:textId="77777777" w:rsidR="00F12231" w:rsidRDefault="00DE2CF1" w:rsidP="001B6D8E">
      <w:pPr>
        <w:pStyle w:val="a8"/>
        <w:numPr>
          <w:ilvl w:val="0"/>
          <w:numId w:val="1"/>
        </w:numPr>
        <w:spacing w:after="0" w:line="360" w:lineRule="auto"/>
        <w:ind w:right="0"/>
        <w:rPr>
          <w:sz w:val="28"/>
          <w:szCs w:val="28"/>
        </w:rPr>
      </w:pPr>
      <w:hyperlink r:id="rId8" w:history="1">
        <w:r w:rsidR="00F12231" w:rsidRPr="002C4FEE">
          <w:rPr>
            <w:rStyle w:val="a4"/>
            <w:sz w:val="28"/>
            <w:szCs w:val="28"/>
            <w:lang w:eastAsia="ru-RU"/>
          </w:rPr>
          <w:t>http://www.dvfu.ru/web/dvfu/-/rektor-dvfu-sergej-ivanec-rasskazal-bolsoj-strane-o-zizni-universiteta</w:t>
        </w:r>
      </w:hyperlink>
      <w:r w:rsidR="00F12231">
        <w:rPr>
          <w:sz w:val="28"/>
          <w:szCs w:val="28"/>
          <w:lang w:eastAsia="ru-RU"/>
        </w:rPr>
        <w:t xml:space="preserve"> (дата обращения 10.05.2015</w:t>
      </w:r>
      <w:r w:rsidR="00F12231" w:rsidRPr="002C4FEE">
        <w:rPr>
          <w:sz w:val="28"/>
          <w:szCs w:val="28"/>
          <w:lang w:eastAsia="ru-RU"/>
        </w:rPr>
        <w:t>)</w:t>
      </w:r>
    </w:p>
    <w:p w14:paraId="06875837" w14:textId="77777777" w:rsidR="00F12231" w:rsidRDefault="00F12231" w:rsidP="001B6D8E">
      <w:pPr>
        <w:pStyle w:val="a8"/>
        <w:numPr>
          <w:ilvl w:val="0"/>
          <w:numId w:val="1"/>
        </w:numPr>
        <w:spacing w:after="0" w:line="360" w:lineRule="auto"/>
        <w:ind w:right="0"/>
        <w:rPr>
          <w:sz w:val="28"/>
          <w:szCs w:val="28"/>
        </w:rPr>
      </w:pPr>
      <w:r w:rsidRPr="002A5B82">
        <w:rPr>
          <w:sz w:val="28"/>
          <w:szCs w:val="28"/>
        </w:rPr>
        <w:t>http://er.ru/news/125735/</w:t>
      </w:r>
      <w:r>
        <w:rPr>
          <w:sz w:val="28"/>
          <w:szCs w:val="28"/>
          <w:lang w:eastAsia="ru-RU"/>
        </w:rPr>
        <w:t>(дата обращения 14.05.2015</w:t>
      </w:r>
      <w:r w:rsidRPr="002C4FEE">
        <w:rPr>
          <w:sz w:val="28"/>
          <w:szCs w:val="28"/>
          <w:lang w:eastAsia="ru-RU"/>
        </w:rPr>
        <w:t>)</w:t>
      </w:r>
    </w:p>
    <w:p w14:paraId="114FE171" w14:textId="77777777" w:rsidR="00F12231" w:rsidRPr="001B6D8E" w:rsidRDefault="00F12231" w:rsidP="001B6D8E">
      <w:pPr>
        <w:pStyle w:val="a8"/>
        <w:numPr>
          <w:ilvl w:val="0"/>
          <w:numId w:val="1"/>
        </w:numPr>
        <w:spacing w:after="0" w:line="360" w:lineRule="auto"/>
        <w:ind w:right="0"/>
        <w:rPr>
          <w:sz w:val="28"/>
          <w:szCs w:val="28"/>
        </w:rPr>
      </w:pPr>
      <w:r w:rsidRPr="00B367AF">
        <w:rPr>
          <w:sz w:val="28"/>
          <w:szCs w:val="28"/>
        </w:rPr>
        <w:t>http://www.dvfu.ru/web/international/news</w:t>
      </w:r>
      <w:r>
        <w:rPr>
          <w:sz w:val="28"/>
          <w:szCs w:val="28"/>
          <w:lang w:eastAsia="ru-RU"/>
        </w:rPr>
        <w:t>(дата обращения 10.05.2015</w:t>
      </w:r>
      <w:r w:rsidRPr="002C4FEE">
        <w:rPr>
          <w:sz w:val="28"/>
          <w:szCs w:val="28"/>
          <w:lang w:eastAsia="ru-RU"/>
        </w:rPr>
        <w:t>)</w:t>
      </w:r>
    </w:p>
    <w:sectPr w:rsidR="00F12231" w:rsidRPr="001B6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003" w:usb1="288F0000" w:usb2="00000016" w:usb3="00000000" w:csb0="00040001"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51247"/>
    <w:multiLevelType w:val="hybridMultilevel"/>
    <w:tmpl w:val="D33E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8E"/>
    <w:rsid w:val="001B6D8E"/>
    <w:rsid w:val="00233332"/>
    <w:rsid w:val="002840C9"/>
    <w:rsid w:val="00285431"/>
    <w:rsid w:val="00357454"/>
    <w:rsid w:val="00385AE6"/>
    <w:rsid w:val="003C6D2C"/>
    <w:rsid w:val="005057EA"/>
    <w:rsid w:val="005E628E"/>
    <w:rsid w:val="00641C2D"/>
    <w:rsid w:val="00643F6B"/>
    <w:rsid w:val="006E2B1E"/>
    <w:rsid w:val="008A0FED"/>
    <w:rsid w:val="008F4E7F"/>
    <w:rsid w:val="00977E0D"/>
    <w:rsid w:val="00B2267D"/>
    <w:rsid w:val="00B970AD"/>
    <w:rsid w:val="00BE4813"/>
    <w:rsid w:val="00C56AAF"/>
    <w:rsid w:val="00DE2CF1"/>
    <w:rsid w:val="00DF7174"/>
    <w:rsid w:val="00E24274"/>
    <w:rsid w:val="00E91B0F"/>
    <w:rsid w:val="00E9673A"/>
    <w:rsid w:val="00F12231"/>
    <w:rsid w:val="00F153A8"/>
    <w:rsid w:val="00F934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CA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2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E628E"/>
    <w:rPr>
      <w:color w:val="0000FF"/>
      <w:u w:val="single"/>
    </w:rPr>
  </w:style>
  <w:style w:type="character" w:customStyle="1" w:styleId="p2">
    <w:name w:val="p2"/>
    <w:basedOn w:val="a0"/>
    <w:rsid w:val="005E628E"/>
  </w:style>
  <w:style w:type="paragraph" w:styleId="a5">
    <w:name w:val="Body Text Indent"/>
    <w:basedOn w:val="a"/>
    <w:link w:val="a6"/>
    <w:rsid w:val="00641C2D"/>
    <w:pPr>
      <w:spacing w:after="0" w:line="360" w:lineRule="auto"/>
      <w:ind w:firstLine="720"/>
      <w:jc w:val="both"/>
    </w:pPr>
    <w:rPr>
      <w:rFonts w:ascii="Times New Roman" w:eastAsia="Times New Roman" w:hAnsi="Times New Roman" w:cs="Times New Roman"/>
      <w:snapToGrid w:val="0"/>
      <w:sz w:val="24"/>
      <w:szCs w:val="20"/>
      <w:lang w:eastAsia="ru-RU"/>
    </w:rPr>
  </w:style>
  <w:style w:type="character" w:customStyle="1" w:styleId="a6">
    <w:name w:val="Отступ основного текста Знак"/>
    <w:basedOn w:val="a0"/>
    <w:link w:val="a5"/>
    <w:rsid w:val="00641C2D"/>
    <w:rPr>
      <w:rFonts w:ascii="Times New Roman" w:eastAsia="Times New Roman" w:hAnsi="Times New Roman" w:cs="Times New Roman"/>
      <w:snapToGrid w:val="0"/>
      <w:sz w:val="24"/>
      <w:szCs w:val="20"/>
      <w:lang w:eastAsia="ru-RU"/>
    </w:rPr>
  </w:style>
  <w:style w:type="paragraph" w:styleId="2">
    <w:name w:val="Body Text Indent 2"/>
    <w:basedOn w:val="a"/>
    <w:link w:val="20"/>
    <w:uiPriority w:val="99"/>
    <w:semiHidden/>
    <w:unhideWhenUsed/>
    <w:rsid w:val="00641C2D"/>
    <w:pPr>
      <w:spacing w:after="120" w:line="480" w:lineRule="auto"/>
      <w:ind w:left="283"/>
    </w:pPr>
  </w:style>
  <w:style w:type="character" w:customStyle="1" w:styleId="20">
    <w:name w:val="Основной текст с отступом 2 Знак"/>
    <w:basedOn w:val="a0"/>
    <w:link w:val="2"/>
    <w:uiPriority w:val="99"/>
    <w:semiHidden/>
    <w:rsid w:val="00641C2D"/>
  </w:style>
  <w:style w:type="paragraph" w:customStyle="1" w:styleId="1">
    <w:name w:val="Абзац списка1"/>
    <w:basedOn w:val="a"/>
    <w:rsid w:val="00641C2D"/>
    <w:pPr>
      <w:ind w:left="720"/>
      <w:contextualSpacing/>
    </w:pPr>
    <w:rPr>
      <w:rFonts w:ascii="Calibri" w:eastAsia="Times New Roman" w:hAnsi="Calibri" w:cs="Times New Roman"/>
      <w:lang w:eastAsia="en-US"/>
    </w:rPr>
  </w:style>
  <w:style w:type="paragraph" w:styleId="a7">
    <w:name w:val="No Spacing"/>
    <w:uiPriority w:val="99"/>
    <w:qFormat/>
    <w:rsid w:val="00641C2D"/>
    <w:pPr>
      <w:spacing w:after="0" w:line="240" w:lineRule="auto"/>
    </w:pPr>
    <w:rPr>
      <w:rFonts w:ascii="Calibri" w:eastAsia="Calibri" w:hAnsi="Calibri" w:cs="Times New Roman"/>
      <w:lang w:eastAsia="en-US"/>
    </w:rPr>
  </w:style>
  <w:style w:type="paragraph" w:styleId="a8">
    <w:name w:val="footnote text"/>
    <w:aliases w:val="Текст сноски Знак1 Знак,Текст сноски Знак Знак Знак,Текст сноски Знак1 Знак Знак Знак,Текст сноски Знак Знак1 Знак Знак Знак,Текст сноски Знак Знак Знак Знак Знак Знак, Знак3 Знак Знак Знак Знак Знак Знак, Знак3 Знак,Текст сноски Знак Знак"/>
    <w:basedOn w:val="a"/>
    <w:link w:val="10"/>
    <w:unhideWhenUsed/>
    <w:rsid w:val="00285431"/>
    <w:pPr>
      <w:ind w:left="-567" w:right="23" w:firstLine="709"/>
      <w:jc w:val="both"/>
    </w:pPr>
    <w:rPr>
      <w:rFonts w:ascii="Times New Roman" w:eastAsia="SimSun" w:hAnsi="Times New Roman" w:cs="Times New Roman"/>
      <w:sz w:val="24"/>
      <w:szCs w:val="24"/>
      <w:lang w:eastAsia="en-US"/>
    </w:rPr>
  </w:style>
  <w:style w:type="character" w:customStyle="1" w:styleId="a9">
    <w:name w:val="Текст сноски Знак"/>
    <w:aliases w:val="Текст сноски Знак Знак Знак1"/>
    <w:basedOn w:val="a0"/>
    <w:rsid w:val="00285431"/>
    <w:rPr>
      <w:sz w:val="20"/>
      <w:szCs w:val="20"/>
    </w:rPr>
  </w:style>
  <w:style w:type="character" w:customStyle="1" w:styleId="10">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 Знак Знак Знак,Текст сноски Знак Знак Знак Знак Знак Знак Знак, Знак3 Знак Знак Знак Знак Знак Знак Знак"/>
    <w:link w:val="a8"/>
    <w:uiPriority w:val="99"/>
    <w:rsid w:val="00285431"/>
    <w:rPr>
      <w:rFonts w:ascii="Times New Roman" w:eastAsia="SimSun" w:hAnsi="Times New Roman" w:cs="Times New Roman"/>
      <w:sz w:val="24"/>
      <w:szCs w:val="24"/>
      <w:lang w:eastAsia="en-US"/>
    </w:rPr>
  </w:style>
  <w:style w:type="paragraph" w:styleId="aa">
    <w:name w:val="List Paragraph"/>
    <w:basedOn w:val="a"/>
    <w:uiPriority w:val="34"/>
    <w:qFormat/>
    <w:rsid w:val="003C6D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2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E628E"/>
    <w:rPr>
      <w:color w:val="0000FF"/>
      <w:u w:val="single"/>
    </w:rPr>
  </w:style>
  <w:style w:type="character" w:customStyle="1" w:styleId="p2">
    <w:name w:val="p2"/>
    <w:basedOn w:val="a0"/>
    <w:rsid w:val="005E628E"/>
  </w:style>
  <w:style w:type="paragraph" w:styleId="a5">
    <w:name w:val="Body Text Indent"/>
    <w:basedOn w:val="a"/>
    <w:link w:val="a6"/>
    <w:rsid w:val="00641C2D"/>
    <w:pPr>
      <w:spacing w:after="0" w:line="360" w:lineRule="auto"/>
      <w:ind w:firstLine="720"/>
      <w:jc w:val="both"/>
    </w:pPr>
    <w:rPr>
      <w:rFonts w:ascii="Times New Roman" w:eastAsia="Times New Roman" w:hAnsi="Times New Roman" w:cs="Times New Roman"/>
      <w:snapToGrid w:val="0"/>
      <w:sz w:val="24"/>
      <w:szCs w:val="20"/>
      <w:lang w:eastAsia="ru-RU"/>
    </w:rPr>
  </w:style>
  <w:style w:type="character" w:customStyle="1" w:styleId="a6">
    <w:name w:val="Отступ основного текста Знак"/>
    <w:basedOn w:val="a0"/>
    <w:link w:val="a5"/>
    <w:rsid w:val="00641C2D"/>
    <w:rPr>
      <w:rFonts w:ascii="Times New Roman" w:eastAsia="Times New Roman" w:hAnsi="Times New Roman" w:cs="Times New Roman"/>
      <w:snapToGrid w:val="0"/>
      <w:sz w:val="24"/>
      <w:szCs w:val="20"/>
      <w:lang w:eastAsia="ru-RU"/>
    </w:rPr>
  </w:style>
  <w:style w:type="paragraph" w:styleId="2">
    <w:name w:val="Body Text Indent 2"/>
    <w:basedOn w:val="a"/>
    <w:link w:val="20"/>
    <w:uiPriority w:val="99"/>
    <w:semiHidden/>
    <w:unhideWhenUsed/>
    <w:rsid w:val="00641C2D"/>
    <w:pPr>
      <w:spacing w:after="120" w:line="480" w:lineRule="auto"/>
      <w:ind w:left="283"/>
    </w:pPr>
  </w:style>
  <w:style w:type="character" w:customStyle="1" w:styleId="20">
    <w:name w:val="Основной текст с отступом 2 Знак"/>
    <w:basedOn w:val="a0"/>
    <w:link w:val="2"/>
    <w:uiPriority w:val="99"/>
    <w:semiHidden/>
    <w:rsid w:val="00641C2D"/>
  </w:style>
  <w:style w:type="paragraph" w:customStyle="1" w:styleId="1">
    <w:name w:val="Абзац списка1"/>
    <w:basedOn w:val="a"/>
    <w:rsid w:val="00641C2D"/>
    <w:pPr>
      <w:ind w:left="720"/>
      <w:contextualSpacing/>
    </w:pPr>
    <w:rPr>
      <w:rFonts w:ascii="Calibri" w:eastAsia="Times New Roman" w:hAnsi="Calibri" w:cs="Times New Roman"/>
      <w:lang w:eastAsia="en-US"/>
    </w:rPr>
  </w:style>
  <w:style w:type="paragraph" w:styleId="a7">
    <w:name w:val="No Spacing"/>
    <w:uiPriority w:val="99"/>
    <w:qFormat/>
    <w:rsid w:val="00641C2D"/>
    <w:pPr>
      <w:spacing w:after="0" w:line="240" w:lineRule="auto"/>
    </w:pPr>
    <w:rPr>
      <w:rFonts w:ascii="Calibri" w:eastAsia="Calibri" w:hAnsi="Calibri" w:cs="Times New Roman"/>
      <w:lang w:eastAsia="en-US"/>
    </w:rPr>
  </w:style>
  <w:style w:type="paragraph" w:styleId="a8">
    <w:name w:val="footnote text"/>
    <w:aliases w:val="Текст сноски Знак1 Знак,Текст сноски Знак Знак Знак,Текст сноски Знак1 Знак Знак Знак,Текст сноски Знак Знак1 Знак Знак Знак,Текст сноски Знак Знак Знак Знак Знак Знак, Знак3 Знак Знак Знак Знак Знак Знак, Знак3 Знак,Текст сноски Знак Знак"/>
    <w:basedOn w:val="a"/>
    <w:link w:val="10"/>
    <w:unhideWhenUsed/>
    <w:rsid w:val="00285431"/>
    <w:pPr>
      <w:ind w:left="-567" w:right="23" w:firstLine="709"/>
      <w:jc w:val="both"/>
    </w:pPr>
    <w:rPr>
      <w:rFonts w:ascii="Times New Roman" w:eastAsia="SimSun" w:hAnsi="Times New Roman" w:cs="Times New Roman"/>
      <w:sz w:val="24"/>
      <w:szCs w:val="24"/>
      <w:lang w:eastAsia="en-US"/>
    </w:rPr>
  </w:style>
  <w:style w:type="character" w:customStyle="1" w:styleId="a9">
    <w:name w:val="Текст сноски Знак"/>
    <w:aliases w:val="Текст сноски Знак Знак Знак1"/>
    <w:basedOn w:val="a0"/>
    <w:rsid w:val="00285431"/>
    <w:rPr>
      <w:sz w:val="20"/>
      <w:szCs w:val="20"/>
    </w:rPr>
  </w:style>
  <w:style w:type="character" w:customStyle="1" w:styleId="10">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 Знак Знак Знак,Текст сноски Знак Знак Знак Знак Знак Знак Знак, Знак3 Знак Знак Знак Знак Знак Знак Знак"/>
    <w:link w:val="a8"/>
    <w:uiPriority w:val="99"/>
    <w:rsid w:val="00285431"/>
    <w:rPr>
      <w:rFonts w:ascii="Times New Roman" w:eastAsia="SimSun" w:hAnsi="Times New Roman" w:cs="Times New Roman"/>
      <w:sz w:val="24"/>
      <w:szCs w:val="24"/>
      <w:lang w:eastAsia="en-US"/>
    </w:rPr>
  </w:style>
  <w:style w:type="paragraph" w:styleId="aa">
    <w:name w:val="List Paragraph"/>
    <w:basedOn w:val="a"/>
    <w:uiPriority w:val="34"/>
    <w:qFormat/>
    <w:rsid w:val="003C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71405">
      <w:bodyDiv w:val="1"/>
      <w:marLeft w:val="0"/>
      <w:marRight w:val="0"/>
      <w:marTop w:val="0"/>
      <w:marBottom w:val="0"/>
      <w:divBdr>
        <w:top w:val="none" w:sz="0" w:space="0" w:color="auto"/>
        <w:left w:val="none" w:sz="0" w:space="0" w:color="auto"/>
        <w:bottom w:val="none" w:sz="0" w:space="0" w:color="auto"/>
        <w:right w:val="none" w:sz="0" w:space="0" w:color="auto"/>
      </w:divBdr>
    </w:div>
    <w:div w:id="1659112063">
      <w:bodyDiv w:val="1"/>
      <w:marLeft w:val="0"/>
      <w:marRight w:val="0"/>
      <w:marTop w:val="0"/>
      <w:marBottom w:val="0"/>
      <w:divBdr>
        <w:top w:val="none" w:sz="0" w:space="0" w:color="auto"/>
        <w:left w:val="none" w:sz="0" w:space="0" w:color="auto"/>
        <w:bottom w:val="none" w:sz="0" w:space="0" w:color="auto"/>
        <w:right w:val="none" w:sz="0" w:space="0" w:color="auto"/>
      </w:divBdr>
    </w:div>
    <w:div w:id="17715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vfu.ru/web/ispolnitelnaa-direkcia-programmy-razvitia/programma-povysenia-konkurentosposobnosti-dvfu" TargetMode="External"/><Relationship Id="rId7" Type="http://schemas.openxmlformats.org/officeDocument/2006/relationships/hyperlink" Target="http://www.dvfu.ru/documents/78565/" TargetMode="External"/><Relationship Id="rId8" Type="http://schemas.openxmlformats.org/officeDocument/2006/relationships/hyperlink" Target="http://www.dvfu.ru/web/dvfu/-/rektor-dvfu-sergej-ivanec-rasskazal-bolsoj-strane-o-zizni-universitet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2327</Words>
  <Characters>13266</Characters>
  <Application>Microsoft Macintosh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Marina</cp:lastModifiedBy>
  <cp:revision>4</cp:revision>
  <dcterms:created xsi:type="dcterms:W3CDTF">2015-09-19T17:20:00Z</dcterms:created>
  <dcterms:modified xsi:type="dcterms:W3CDTF">2015-10-17T19:31:00Z</dcterms:modified>
</cp:coreProperties>
</file>