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3E74" w14:textId="77777777" w:rsidR="00CA3031" w:rsidRDefault="00CA3031" w:rsidP="00F17C64">
      <w:pPr>
        <w:spacing w:line="360" w:lineRule="auto"/>
        <w:contextualSpacing/>
        <w:outlineLvl w:val="0"/>
        <w:rPr>
          <w:sz w:val="28"/>
        </w:rPr>
      </w:pPr>
      <w:bookmarkStart w:id="0" w:name="_GoBack"/>
      <w:r>
        <w:rPr>
          <w:sz w:val="28"/>
        </w:rPr>
        <w:t xml:space="preserve">Долженкова Екатерина </w:t>
      </w:r>
    </w:p>
    <w:p w14:paraId="799EB384" w14:textId="77777777" w:rsidR="00CA3031" w:rsidRDefault="00CA3031" w:rsidP="00F17C64">
      <w:pPr>
        <w:spacing w:line="360" w:lineRule="auto"/>
        <w:contextualSpacing/>
        <w:outlineLvl w:val="0"/>
        <w:rPr>
          <w:sz w:val="28"/>
        </w:rPr>
      </w:pPr>
      <w:r>
        <w:rPr>
          <w:sz w:val="28"/>
        </w:rPr>
        <w:t>Санкт-Петербургский Государственный Университет</w:t>
      </w:r>
    </w:p>
    <w:p w14:paraId="5859C4D0" w14:textId="77777777" w:rsidR="00CA3031" w:rsidRDefault="00CA3031" w:rsidP="00F17C64">
      <w:pPr>
        <w:spacing w:line="360" w:lineRule="auto"/>
        <w:contextualSpacing/>
        <w:outlineLvl w:val="0"/>
        <w:rPr>
          <w:sz w:val="28"/>
        </w:rPr>
      </w:pPr>
      <w:r>
        <w:rPr>
          <w:sz w:val="28"/>
        </w:rPr>
        <w:t>Аспирант</w:t>
      </w:r>
    </w:p>
    <w:p w14:paraId="06E05521" w14:textId="77777777" w:rsidR="00CA3031" w:rsidRDefault="00CA3031" w:rsidP="00CA3031">
      <w:pPr>
        <w:spacing w:line="360" w:lineRule="auto"/>
        <w:ind w:firstLine="709"/>
        <w:contextualSpacing/>
        <w:jc w:val="right"/>
        <w:outlineLvl w:val="0"/>
        <w:rPr>
          <w:sz w:val="28"/>
        </w:rPr>
      </w:pPr>
    </w:p>
    <w:p w14:paraId="672E863D" w14:textId="77777777" w:rsidR="00F17C64" w:rsidRPr="00CA3031" w:rsidRDefault="00F17C64" w:rsidP="00CA3031">
      <w:pPr>
        <w:spacing w:line="360" w:lineRule="auto"/>
        <w:ind w:firstLine="709"/>
        <w:contextualSpacing/>
        <w:jc w:val="right"/>
        <w:outlineLvl w:val="0"/>
        <w:rPr>
          <w:sz w:val="28"/>
          <w:lang w:val="en-US"/>
        </w:rPr>
      </w:pPr>
    </w:p>
    <w:p w14:paraId="7EE0B549" w14:textId="77777777" w:rsidR="00F17C64" w:rsidRDefault="00F17C64" w:rsidP="00CA3031">
      <w:pPr>
        <w:spacing w:line="360" w:lineRule="auto"/>
        <w:ind w:firstLine="709"/>
        <w:contextualSpacing/>
        <w:jc w:val="center"/>
        <w:outlineLvl w:val="0"/>
        <w:rPr>
          <w:b/>
          <w:sz w:val="28"/>
        </w:rPr>
      </w:pPr>
      <w:r>
        <w:rPr>
          <w:b/>
          <w:sz w:val="28"/>
        </w:rPr>
        <w:t>Роль Л</w:t>
      </w:r>
      <w:r w:rsidRPr="00CA3031">
        <w:rPr>
          <w:b/>
          <w:sz w:val="28"/>
        </w:rPr>
        <w:t xml:space="preserve">атвии в обеспечении информационного </w:t>
      </w:r>
    </w:p>
    <w:p w14:paraId="0D97BDA4" w14:textId="77777777" w:rsidR="00CA3031" w:rsidRPr="00CA3031" w:rsidRDefault="00F17C64" w:rsidP="00CA3031">
      <w:pPr>
        <w:spacing w:line="360" w:lineRule="auto"/>
        <w:ind w:firstLine="709"/>
        <w:contextualSpacing/>
        <w:jc w:val="center"/>
        <w:outlineLvl w:val="0"/>
        <w:rPr>
          <w:b/>
          <w:sz w:val="28"/>
        </w:rPr>
      </w:pPr>
      <w:r w:rsidRPr="00CA3031">
        <w:rPr>
          <w:b/>
          <w:sz w:val="28"/>
        </w:rPr>
        <w:t xml:space="preserve">превосходства </w:t>
      </w:r>
      <w:r>
        <w:rPr>
          <w:b/>
          <w:sz w:val="28"/>
        </w:rPr>
        <w:t>НАТО</w:t>
      </w:r>
    </w:p>
    <w:bookmarkEnd w:id="0"/>
    <w:p w14:paraId="1152E378" w14:textId="77777777" w:rsidR="00CA3031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>На фоне того, что управление массовым сознанием, а также способность управления собственными информационными ресурсами и кибер-ресурсами в настоящее время является одной из немаловажных целей государств, для доминирования на мировой арене, большими акторами мировой политики создаются механизмы управления данными ресурсами, а также механизмы защиты своего информационного и кибер-пространства.</w:t>
      </w:r>
    </w:p>
    <w:p w14:paraId="33ED307C" w14:textId="77777777" w:rsidR="00CA3031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>В современных условиях происходит борьба за информационное пространство внутри государства, региона и союза. По причине того, что современные технологии позволяют стирать границы воздействия информации посредством сети интернет, международными акторами создаются различные программы и механизмы изучения и защиты информационного воздействия.</w:t>
      </w:r>
    </w:p>
    <w:p w14:paraId="2D69E03C" w14:textId="77777777" w:rsidR="00CA3031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 xml:space="preserve">Вводиться понятие «информационное превосходство», под которым понимается особая форма отношений между двумя государствами, когда одно из них совершает действие, которое оно не совершало бы в противном случае, благодаря распространению специально подготовленной информации. </w:t>
      </w:r>
    </w:p>
    <w:p w14:paraId="51CC39CF" w14:textId="77777777" w:rsidR="00CA3031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 xml:space="preserve">Манипулирование массовым сознанием является главной задачей информационного превосходства, посредством коммуникативного механизма через СМИ и интернет ресурсы. С развитием технологий и вхождением в жизнь современного человека информации в большом объеме через интернет ресурсы, манипулирование массовым сознанием стало одним из главных объектом завоевания. Манипуляция общественным сознанием </w:t>
      </w:r>
      <w:r w:rsidRPr="00CA3031">
        <w:rPr>
          <w:sz w:val="28"/>
        </w:rPr>
        <w:lastRenderedPageBreak/>
        <w:t>также тесно связана с функцией власти, придерживающейся цели сохранения стабильности, социального порядка и социокультурной идентичности системы.</w:t>
      </w:r>
    </w:p>
    <w:p w14:paraId="22D29623" w14:textId="77777777" w:rsidR="00CA3031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>В настоящее время происходит информационная борьба за население в государствах, регионах, союзах.</w:t>
      </w:r>
    </w:p>
    <w:p w14:paraId="03D691B0" w14:textId="77777777" w:rsidR="00CA3031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 xml:space="preserve">Современные геополитические информационные операции развились в ходе межгосударственной конфронтации СССР и США, которая основывалась на идеологической и государственно-политической основе с отлаженными механизмами. </w:t>
      </w:r>
    </w:p>
    <w:p w14:paraId="599FBFAA" w14:textId="77777777" w:rsidR="00CA3031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>Информационное превосходство сейчас – это, прежде всего, способность органов управления к сбору, обработке и распространению непрерывного потока информации и психологическую готовность войск с одновременным затруднением  управления и управляемости противника.</w:t>
      </w:r>
    </w:p>
    <w:p w14:paraId="6088B579" w14:textId="77777777" w:rsidR="00CA3031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>Увеличение роли информации привело к увеличению роста информационных противоборств. Политические и военные элиты осознали тот факт, что в современном мире общество зависит от информационно-телекоммуникационных систем, что учитывается при разработке технологий воздействия на сознание людей.</w:t>
      </w:r>
    </w:p>
    <w:p w14:paraId="77A6BF31" w14:textId="77777777" w:rsidR="001B2DEA" w:rsidRPr="00CA3031" w:rsidRDefault="00CA3031" w:rsidP="00CA3031">
      <w:pPr>
        <w:spacing w:after="0" w:line="360" w:lineRule="auto"/>
        <w:ind w:firstLine="709"/>
        <w:contextualSpacing/>
        <w:jc w:val="both"/>
        <w:rPr>
          <w:sz w:val="28"/>
        </w:rPr>
      </w:pPr>
      <w:r w:rsidRPr="00CA3031">
        <w:rPr>
          <w:sz w:val="28"/>
        </w:rPr>
        <w:t>Рассматривается информационное превосходство, как информационная составляющая гибридных войн при участии Латвии как одной из стран Европейского Союза (ЕС) входящей в Североатлантический военный альянс (НАТО). В Латвии с 2014 года начал работу Центр стратегических коммуникаций в Риге, который работает в различных направлениях, таких как общественная дипломатия, связи с общественностью, а также по направлению информационно-психологических операций.</w:t>
      </w:r>
    </w:p>
    <w:p w14:paraId="5301ABA4" w14:textId="77777777" w:rsidR="00CA3031" w:rsidRPr="00CA3031" w:rsidRDefault="00CA3031" w:rsidP="00CA3031">
      <w:pPr>
        <w:spacing w:line="360" w:lineRule="auto"/>
        <w:jc w:val="both"/>
        <w:rPr>
          <w:sz w:val="28"/>
        </w:rPr>
      </w:pPr>
    </w:p>
    <w:sectPr w:rsidR="00CA3031" w:rsidRPr="00CA3031" w:rsidSect="001B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31"/>
    <w:rsid w:val="001B2DEA"/>
    <w:rsid w:val="002A2782"/>
    <w:rsid w:val="00526B5C"/>
    <w:rsid w:val="00CA3031"/>
    <w:rsid w:val="00F1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A21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31"/>
    <w:pPr>
      <w:spacing w:after="200" w:line="276" w:lineRule="auto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31"/>
    <w:pPr>
      <w:spacing w:after="200" w:line="276" w:lineRule="auto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Marina</cp:lastModifiedBy>
  <cp:revision>3</cp:revision>
  <dcterms:created xsi:type="dcterms:W3CDTF">2015-09-11T11:57:00Z</dcterms:created>
  <dcterms:modified xsi:type="dcterms:W3CDTF">2015-10-12T21:57:00Z</dcterms:modified>
</cp:coreProperties>
</file>