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DE6B3" w14:textId="77777777" w:rsidR="00407235" w:rsidRPr="006374B0" w:rsidRDefault="00407235" w:rsidP="006374B0">
      <w:pPr>
        <w:pStyle w:val="1"/>
        <w:spacing w:before="0" w:after="0"/>
        <w:rPr>
          <w:rFonts w:ascii="Times New Roman" w:hAnsi="Times New Roman"/>
          <w:b w:val="0"/>
          <w:sz w:val="28"/>
          <w:szCs w:val="28"/>
        </w:rPr>
      </w:pPr>
      <w:r w:rsidRPr="006374B0">
        <w:rPr>
          <w:rFonts w:ascii="Times New Roman" w:hAnsi="Times New Roman"/>
          <w:b w:val="0"/>
          <w:sz w:val="28"/>
          <w:szCs w:val="28"/>
        </w:rPr>
        <w:t>Г</w:t>
      </w:r>
      <w:r w:rsidR="00874AC4" w:rsidRPr="006374B0">
        <w:rPr>
          <w:rFonts w:ascii="Times New Roman" w:hAnsi="Times New Roman"/>
          <w:b w:val="0"/>
          <w:sz w:val="28"/>
          <w:szCs w:val="28"/>
        </w:rPr>
        <w:t>алина Владимировна</w:t>
      </w:r>
      <w:r w:rsidRPr="006374B0">
        <w:rPr>
          <w:rFonts w:ascii="Times New Roman" w:hAnsi="Times New Roman"/>
          <w:b w:val="0"/>
          <w:sz w:val="28"/>
          <w:szCs w:val="28"/>
        </w:rPr>
        <w:t xml:space="preserve"> Кузнецова</w:t>
      </w:r>
    </w:p>
    <w:p w14:paraId="122818DA" w14:textId="77777777" w:rsidR="00407235" w:rsidRPr="00364A67" w:rsidRDefault="00407235" w:rsidP="006374B0">
      <w:pPr>
        <w:rPr>
          <w:rFonts w:ascii="Times New Roman" w:hAnsi="Times New Roman"/>
          <w:sz w:val="28"/>
          <w:szCs w:val="28"/>
        </w:rPr>
      </w:pPr>
      <w:r w:rsidRPr="00364A67">
        <w:rPr>
          <w:rFonts w:ascii="Times New Roman" w:hAnsi="Times New Roman"/>
          <w:sz w:val="28"/>
          <w:szCs w:val="28"/>
        </w:rPr>
        <w:t>Доктор экон. Наук, профессор</w:t>
      </w:r>
    </w:p>
    <w:p w14:paraId="274E2309" w14:textId="77777777" w:rsidR="00407235" w:rsidRPr="00364A67" w:rsidRDefault="00407235" w:rsidP="006374B0">
      <w:pPr>
        <w:rPr>
          <w:rFonts w:ascii="Times New Roman" w:hAnsi="Times New Roman"/>
          <w:sz w:val="28"/>
          <w:szCs w:val="28"/>
        </w:rPr>
      </w:pPr>
      <w:r w:rsidRPr="00364A67">
        <w:rPr>
          <w:rFonts w:ascii="Times New Roman" w:hAnsi="Times New Roman"/>
          <w:sz w:val="28"/>
          <w:szCs w:val="28"/>
        </w:rPr>
        <w:t xml:space="preserve">Российской экономической </w:t>
      </w:r>
    </w:p>
    <w:p w14:paraId="7BA2E0D0" w14:textId="77777777" w:rsidR="00407235" w:rsidRPr="00364A67" w:rsidRDefault="00407235" w:rsidP="006374B0">
      <w:pPr>
        <w:rPr>
          <w:rFonts w:ascii="Times New Roman" w:hAnsi="Times New Roman"/>
          <w:sz w:val="28"/>
          <w:szCs w:val="28"/>
        </w:rPr>
      </w:pPr>
      <w:r w:rsidRPr="00364A67">
        <w:rPr>
          <w:rFonts w:ascii="Times New Roman" w:hAnsi="Times New Roman"/>
          <w:sz w:val="28"/>
          <w:szCs w:val="28"/>
        </w:rPr>
        <w:t>академии им. Г.В. Плеханова</w:t>
      </w:r>
    </w:p>
    <w:p w14:paraId="329795E2" w14:textId="77777777" w:rsidR="00407235" w:rsidRPr="00364A67" w:rsidRDefault="00407235" w:rsidP="00407235">
      <w:pPr>
        <w:jc w:val="right"/>
        <w:rPr>
          <w:rFonts w:ascii="Times New Roman" w:hAnsi="Times New Roman"/>
          <w:sz w:val="28"/>
          <w:szCs w:val="28"/>
        </w:rPr>
      </w:pPr>
    </w:p>
    <w:p w14:paraId="7C5DBE90" w14:textId="77777777" w:rsidR="006374B0" w:rsidRDefault="006374B0" w:rsidP="000A7BB4">
      <w:pPr>
        <w:pStyle w:val="1"/>
        <w:spacing w:before="0" w:after="0" w:line="360" w:lineRule="auto"/>
        <w:ind w:firstLine="709"/>
        <w:jc w:val="center"/>
        <w:rPr>
          <w:rFonts w:ascii="Times New Roman" w:hAnsi="Times New Roman"/>
          <w:sz w:val="28"/>
          <w:szCs w:val="28"/>
        </w:rPr>
      </w:pPr>
    </w:p>
    <w:p w14:paraId="336494BF" w14:textId="77777777" w:rsidR="003468BF" w:rsidRPr="006374B0" w:rsidRDefault="003468BF" w:rsidP="006374B0">
      <w:pPr>
        <w:pStyle w:val="1"/>
        <w:spacing w:before="0" w:after="0" w:line="360" w:lineRule="auto"/>
        <w:ind w:firstLine="709"/>
        <w:jc w:val="center"/>
        <w:rPr>
          <w:rFonts w:ascii="Times New Roman" w:hAnsi="Times New Roman"/>
          <w:sz w:val="28"/>
          <w:szCs w:val="28"/>
        </w:rPr>
      </w:pPr>
      <w:r w:rsidRPr="00364A67">
        <w:rPr>
          <w:rFonts w:ascii="Times New Roman" w:hAnsi="Times New Roman"/>
          <w:sz w:val="28"/>
          <w:szCs w:val="28"/>
        </w:rPr>
        <w:t xml:space="preserve">Латиноамериканская интеграция: опыт для России </w:t>
      </w:r>
    </w:p>
    <w:p w14:paraId="34AB35BC" w14:textId="77777777" w:rsidR="00F14E02" w:rsidRPr="00364A67" w:rsidRDefault="003468BF" w:rsidP="00E76378">
      <w:pPr>
        <w:pStyle w:val="a6"/>
        <w:numPr>
          <w:ilvl w:val="0"/>
          <w:numId w:val="1"/>
        </w:numPr>
        <w:spacing w:line="360" w:lineRule="auto"/>
        <w:jc w:val="both"/>
        <w:rPr>
          <w:rFonts w:ascii="Times New Roman" w:hAnsi="Times New Roman"/>
          <w:sz w:val="28"/>
          <w:szCs w:val="28"/>
        </w:rPr>
      </w:pPr>
      <w:r w:rsidRPr="00364A67">
        <w:rPr>
          <w:rFonts w:ascii="Times New Roman" w:hAnsi="Times New Roman"/>
          <w:sz w:val="28"/>
          <w:szCs w:val="28"/>
        </w:rPr>
        <w:t>Страны региона Латинской Америки и Карибского бассейна (ЛАКБ) имеют более чем полувековую историю участия в интеграционных процессах. За этот период накоплен колоссальный опыт использования для целей  развития как традиционных форм  интеграции, так и новых инструментов, вызванных к жизни глобализацией.</w:t>
      </w:r>
    </w:p>
    <w:p w14:paraId="273938AD" w14:textId="77777777" w:rsidR="000A7BB4" w:rsidRPr="00364A67" w:rsidRDefault="003468BF" w:rsidP="00E76378">
      <w:pPr>
        <w:pStyle w:val="a6"/>
        <w:numPr>
          <w:ilvl w:val="0"/>
          <w:numId w:val="1"/>
        </w:numPr>
        <w:spacing w:line="360" w:lineRule="auto"/>
        <w:jc w:val="both"/>
        <w:rPr>
          <w:rFonts w:ascii="Times New Roman" w:hAnsi="Times New Roman"/>
          <w:sz w:val="28"/>
          <w:szCs w:val="28"/>
        </w:rPr>
      </w:pPr>
      <w:r w:rsidRPr="00364A67">
        <w:rPr>
          <w:rFonts w:ascii="Times New Roman" w:hAnsi="Times New Roman"/>
          <w:sz w:val="28"/>
          <w:szCs w:val="28"/>
        </w:rPr>
        <w:t>Многие страны ЛАКБ активно поддерживают идеи мегапроектов  -Транстихоокеанского  (ТПП)  и Трансатлантического торгового и инвестиционного (ТТИП) партнерств.</w:t>
      </w:r>
      <w:r w:rsidRPr="00364A67">
        <w:rPr>
          <w:sz w:val="28"/>
          <w:szCs w:val="28"/>
        </w:rPr>
        <w:t xml:space="preserve"> </w:t>
      </w:r>
      <w:r w:rsidR="00E76378" w:rsidRPr="00364A67">
        <w:rPr>
          <w:sz w:val="28"/>
          <w:szCs w:val="28"/>
        </w:rPr>
        <w:t>Э</w:t>
      </w:r>
      <w:r w:rsidRPr="00364A67">
        <w:rPr>
          <w:rFonts w:ascii="Times New Roman" w:hAnsi="Times New Roman"/>
          <w:sz w:val="28"/>
          <w:szCs w:val="28"/>
        </w:rPr>
        <w:t>ти мощные</w:t>
      </w:r>
      <w:bookmarkStart w:id="0" w:name="_GoBack"/>
      <w:bookmarkEnd w:id="0"/>
      <w:r w:rsidRPr="00364A67">
        <w:rPr>
          <w:rFonts w:ascii="Times New Roman" w:hAnsi="Times New Roman"/>
          <w:sz w:val="28"/>
          <w:szCs w:val="28"/>
        </w:rPr>
        <w:t xml:space="preserve"> объединения  в будущем будут играть определяющую роль в установлении «правил игры» на глобальном экономическом пространстве и </w:t>
      </w:r>
      <w:r w:rsidR="00E76378" w:rsidRPr="00364A67">
        <w:rPr>
          <w:rFonts w:ascii="Times New Roman" w:hAnsi="Times New Roman"/>
          <w:sz w:val="28"/>
          <w:szCs w:val="28"/>
        </w:rPr>
        <w:t>страны региона надеются оказаться в его центре.</w:t>
      </w:r>
      <w:r w:rsidRPr="00364A67">
        <w:rPr>
          <w:rFonts w:ascii="Times New Roman" w:hAnsi="Times New Roman"/>
          <w:sz w:val="28"/>
          <w:szCs w:val="28"/>
        </w:rPr>
        <w:t xml:space="preserve"> </w:t>
      </w:r>
    </w:p>
    <w:p w14:paraId="59401458" w14:textId="77777777" w:rsidR="003468BF" w:rsidRPr="00364A67" w:rsidRDefault="00E76378" w:rsidP="00E63396">
      <w:pPr>
        <w:pStyle w:val="a6"/>
        <w:numPr>
          <w:ilvl w:val="0"/>
          <w:numId w:val="1"/>
        </w:numPr>
        <w:spacing w:line="360" w:lineRule="auto"/>
        <w:jc w:val="both"/>
        <w:rPr>
          <w:rFonts w:ascii="Times New Roman" w:hAnsi="Times New Roman"/>
          <w:sz w:val="28"/>
          <w:szCs w:val="28"/>
        </w:rPr>
      </w:pPr>
      <w:r w:rsidRPr="00364A67">
        <w:rPr>
          <w:rFonts w:ascii="Times New Roman" w:hAnsi="Times New Roman"/>
          <w:sz w:val="28"/>
          <w:szCs w:val="28"/>
        </w:rPr>
        <w:t>О</w:t>
      </w:r>
      <w:r w:rsidR="003468BF" w:rsidRPr="00364A67">
        <w:rPr>
          <w:rFonts w:ascii="Times New Roman" w:hAnsi="Times New Roman"/>
          <w:sz w:val="28"/>
          <w:szCs w:val="28"/>
        </w:rPr>
        <w:t xml:space="preserve">собенностью интеграционных процессов в ЛАКБ является следование принципам «открытого регионализма», предложенным на  ХХУ сессии </w:t>
      </w:r>
      <w:r w:rsidRPr="00364A67">
        <w:rPr>
          <w:rFonts w:ascii="Times New Roman" w:hAnsi="Times New Roman"/>
          <w:sz w:val="28"/>
          <w:szCs w:val="28"/>
        </w:rPr>
        <w:t xml:space="preserve">ЭКЛАК. </w:t>
      </w:r>
      <w:r w:rsidR="003468BF" w:rsidRPr="00364A67">
        <w:rPr>
          <w:rFonts w:ascii="Times New Roman" w:hAnsi="Times New Roman"/>
          <w:sz w:val="28"/>
          <w:szCs w:val="28"/>
        </w:rPr>
        <w:t xml:space="preserve">  Сейчас  на пространстве ЛАКБ  действует более десяти интеграционных объединений и почти сотня РТС, которые представляют собой  сложную региональную и кроссрегиональную структуру</w:t>
      </w:r>
      <w:r w:rsidR="000A7BB4" w:rsidRPr="00364A67">
        <w:rPr>
          <w:rFonts w:ascii="Times New Roman" w:hAnsi="Times New Roman"/>
          <w:sz w:val="28"/>
          <w:szCs w:val="28"/>
        </w:rPr>
        <w:t xml:space="preserve">, которую </w:t>
      </w:r>
      <w:r w:rsidR="003468BF" w:rsidRPr="00364A67">
        <w:rPr>
          <w:rFonts w:ascii="Times New Roman" w:hAnsi="Times New Roman"/>
          <w:sz w:val="28"/>
          <w:szCs w:val="28"/>
        </w:rPr>
        <w:t>Дж</w:t>
      </w:r>
      <w:r w:rsidR="000A7BB4" w:rsidRPr="00364A67">
        <w:rPr>
          <w:rFonts w:ascii="Times New Roman" w:hAnsi="Times New Roman"/>
          <w:sz w:val="28"/>
          <w:szCs w:val="28"/>
        </w:rPr>
        <w:t>.</w:t>
      </w:r>
      <w:r w:rsidR="003468BF" w:rsidRPr="00364A67">
        <w:rPr>
          <w:rFonts w:ascii="Times New Roman" w:hAnsi="Times New Roman"/>
          <w:sz w:val="28"/>
          <w:szCs w:val="28"/>
        </w:rPr>
        <w:t xml:space="preserve"> Бхагвати обозначил их как «клубок спагетти». </w:t>
      </w:r>
    </w:p>
    <w:p w14:paraId="0A596976" w14:textId="77777777" w:rsidR="003468BF" w:rsidRPr="00364A67" w:rsidRDefault="000A7BB4" w:rsidP="000A7BB4">
      <w:pPr>
        <w:pStyle w:val="a6"/>
        <w:numPr>
          <w:ilvl w:val="0"/>
          <w:numId w:val="1"/>
        </w:numPr>
        <w:tabs>
          <w:tab w:val="left" w:pos="993"/>
          <w:tab w:val="left" w:pos="9356"/>
        </w:tabs>
        <w:spacing w:line="360" w:lineRule="auto"/>
        <w:jc w:val="both"/>
        <w:rPr>
          <w:rFonts w:ascii="Times New Roman" w:hAnsi="Times New Roman"/>
          <w:sz w:val="28"/>
          <w:szCs w:val="28"/>
        </w:rPr>
      </w:pPr>
      <w:r w:rsidRPr="00364A67">
        <w:rPr>
          <w:rFonts w:ascii="Times New Roman" w:hAnsi="Times New Roman"/>
          <w:sz w:val="28"/>
          <w:szCs w:val="28"/>
        </w:rPr>
        <w:t>И</w:t>
      </w:r>
      <w:r w:rsidR="003468BF" w:rsidRPr="00364A67">
        <w:rPr>
          <w:rFonts w:ascii="Times New Roman" w:hAnsi="Times New Roman"/>
          <w:sz w:val="28"/>
          <w:szCs w:val="28"/>
        </w:rPr>
        <w:t xml:space="preserve">нтеграционные процессы </w:t>
      </w:r>
      <w:r w:rsidRPr="00364A67">
        <w:rPr>
          <w:rFonts w:ascii="Times New Roman" w:hAnsi="Times New Roman"/>
          <w:sz w:val="28"/>
          <w:szCs w:val="28"/>
        </w:rPr>
        <w:t xml:space="preserve">в ЛАКБ </w:t>
      </w:r>
      <w:r w:rsidR="003468BF" w:rsidRPr="00364A67">
        <w:rPr>
          <w:rFonts w:ascii="Times New Roman" w:hAnsi="Times New Roman"/>
          <w:sz w:val="28"/>
          <w:szCs w:val="28"/>
        </w:rPr>
        <w:t>не идут  гладко. Существуют острые разногласия по вопросам торговли сельскохозяйственными товарами</w:t>
      </w:r>
      <w:r w:rsidR="00E76378" w:rsidRPr="00364A67">
        <w:rPr>
          <w:rFonts w:ascii="Times New Roman" w:hAnsi="Times New Roman"/>
          <w:sz w:val="28"/>
          <w:szCs w:val="28"/>
        </w:rPr>
        <w:t xml:space="preserve">, </w:t>
      </w:r>
      <w:r w:rsidR="003468BF" w:rsidRPr="00364A67">
        <w:rPr>
          <w:rFonts w:ascii="Times New Roman" w:hAnsi="Times New Roman"/>
          <w:sz w:val="28"/>
          <w:szCs w:val="28"/>
        </w:rPr>
        <w:t>автомобилями и компонентами для их сборки. Разные подходы демонстрируют страны в вопросах финансовой и валютной политики. Тем  не менее, интеграция углубляется и ее совершенствование постоянно стоит в повестке дня  стран –членов группировок.</w:t>
      </w:r>
    </w:p>
    <w:p w14:paraId="232F8027" w14:textId="77777777" w:rsidR="000A7BB4" w:rsidRPr="00364A67" w:rsidRDefault="003468BF" w:rsidP="000A7BB4">
      <w:pPr>
        <w:pStyle w:val="a6"/>
        <w:numPr>
          <w:ilvl w:val="0"/>
          <w:numId w:val="1"/>
        </w:numPr>
        <w:spacing w:line="360" w:lineRule="auto"/>
        <w:jc w:val="both"/>
        <w:rPr>
          <w:rFonts w:ascii="Times New Roman" w:hAnsi="Times New Roman"/>
          <w:sz w:val="28"/>
          <w:szCs w:val="28"/>
        </w:rPr>
      </w:pPr>
      <w:r w:rsidRPr="00364A67">
        <w:rPr>
          <w:rFonts w:ascii="Times New Roman" w:hAnsi="Times New Roman"/>
          <w:sz w:val="28"/>
          <w:szCs w:val="28"/>
        </w:rPr>
        <w:lastRenderedPageBreak/>
        <w:t xml:space="preserve">В целом  результаты интеграционных процессов в Латинской Америке на данный момент неоднозначны. </w:t>
      </w:r>
      <w:r w:rsidR="000A7BB4" w:rsidRPr="00364A67">
        <w:rPr>
          <w:rFonts w:ascii="Times New Roman" w:hAnsi="Times New Roman"/>
          <w:sz w:val="28"/>
          <w:szCs w:val="28"/>
        </w:rPr>
        <w:t xml:space="preserve">Взаимная потребность экономик государств здесь минимальна, торговля ведется в основном одними и теми же </w:t>
      </w:r>
      <w:r w:rsidR="007D315D" w:rsidRPr="00364A67">
        <w:rPr>
          <w:rFonts w:ascii="Times New Roman" w:hAnsi="Times New Roman"/>
          <w:sz w:val="28"/>
          <w:szCs w:val="28"/>
        </w:rPr>
        <w:t>товарами</w:t>
      </w:r>
      <w:r w:rsidR="000A7BB4" w:rsidRPr="00364A67">
        <w:rPr>
          <w:rFonts w:ascii="Times New Roman" w:hAnsi="Times New Roman"/>
          <w:sz w:val="28"/>
          <w:szCs w:val="28"/>
        </w:rPr>
        <w:t xml:space="preserve">. Им  нечего предложить друг другу,  торговые связи между странами </w:t>
      </w:r>
      <w:r w:rsidR="007D315D" w:rsidRPr="00364A67">
        <w:rPr>
          <w:rFonts w:ascii="Times New Roman" w:hAnsi="Times New Roman"/>
          <w:sz w:val="28"/>
          <w:szCs w:val="28"/>
        </w:rPr>
        <w:t>региона н</w:t>
      </w:r>
      <w:r w:rsidR="000A7BB4" w:rsidRPr="00364A67">
        <w:rPr>
          <w:rFonts w:ascii="Times New Roman" w:hAnsi="Times New Roman"/>
          <w:sz w:val="28"/>
          <w:szCs w:val="28"/>
        </w:rPr>
        <w:t xml:space="preserve">е очень прочны. </w:t>
      </w:r>
    </w:p>
    <w:p w14:paraId="7054190E" w14:textId="77777777" w:rsidR="000A7BB4" w:rsidRPr="00364A67" w:rsidRDefault="000A7BB4" w:rsidP="00924F90">
      <w:pPr>
        <w:pStyle w:val="a6"/>
        <w:numPr>
          <w:ilvl w:val="0"/>
          <w:numId w:val="1"/>
        </w:numPr>
        <w:spacing w:line="360" w:lineRule="auto"/>
        <w:jc w:val="both"/>
        <w:rPr>
          <w:rFonts w:ascii="Times New Roman" w:hAnsi="Times New Roman"/>
          <w:sz w:val="28"/>
          <w:szCs w:val="28"/>
        </w:rPr>
      </w:pPr>
      <w:r w:rsidRPr="00364A67">
        <w:rPr>
          <w:rFonts w:ascii="Times New Roman" w:hAnsi="Times New Roman"/>
          <w:sz w:val="28"/>
          <w:szCs w:val="28"/>
        </w:rPr>
        <w:t xml:space="preserve">России  интересны  механизмы вовлечения региональной интеграции в решение конкретных задач экономического развития, и в первую очередь, с точки зрения вопроса, возможно ли опираться на региональную торговлю </w:t>
      </w:r>
      <w:r w:rsidR="007D315D" w:rsidRPr="00364A67">
        <w:rPr>
          <w:rFonts w:ascii="Times New Roman" w:hAnsi="Times New Roman"/>
          <w:sz w:val="28"/>
          <w:szCs w:val="28"/>
        </w:rPr>
        <w:t xml:space="preserve">и общую деловую инфраструктуру. </w:t>
      </w:r>
      <w:r w:rsidRPr="00364A67">
        <w:rPr>
          <w:rFonts w:ascii="Times New Roman" w:hAnsi="Times New Roman"/>
          <w:sz w:val="28"/>
          <w:szCs w:val="28"/>
        </w:rPr>
        <w:t>Учет опыта Меркосур со схожими структурными условиями и Тихоокеанского альянса с гибким форматом интеграции, бесспо</w:t>
      </w:r>
      <w:r w:rsidR="007D315D" w:rsidRPr="00364A67">
        <w:rPr>
          <w:rFonts w:ascii="Times New Roman" w:hAnsi="Times New Roman"/>
          <w:sz w:val="28"/>
          <w:szCs w:val="28"/>
        </w:rPr>
        <w:t xml:space="preserve">рно, полезен и для расширения ЕАЭС </w:t>
      </w:r>
      <w:r w:rsidRPr="00364A67">
        <w:rPr>
          <w:rFonts w:ascii="Times New Roman" w:hAnsi="Times New Roman"/>
          <w:sz w:val="28"/>
          <w:szCs w:val="28"/>
        </w:rPr>
        <w:t xml:space="preserve">, и для решения проблем </w:t>
      </w:r>
      <w:r w:rsidR="007D315D" w:rsidRPr="00364A67">
        <w:rPr>
          <w:rFonts w:ascii="Times New Roman" w:hAnsi="Times New Roman"/>
          <w:sz w:val="28"/>
          <w:szCs w:val="28"/>
        </w:rPr>
        <w:t>асимметричности</w:t>
      </w:r>
      <w:r w:rsidRPr="00364A67">
        <w:rPr>
          <w:rFonts w:ascii="Times New Roman" w:hAnsi="Times New Roman"/>
          <w:sz w:val="28"/>
          <w:szCs w:val="28"/>
        </w:rPr>
        <w:t xml:space="preserve"> во взаимной торговле его членов. Помимо опыта Латинской  Америки в области развития интеграции, регион представляет для России интерес как потенциально важный торговый партнер.  </w:t>
      </w:r>
    </w:p>
    <w:sectPr w:rsidR="000A7BB4" w:rsidRPr="00364A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B0138" w14:textId="77777777" w:rsidR="002C7FF1" w:rsidRDefault="002C7FF1" w:rsidP="003468BF">
      <w:r>
        <w:separator/>
      </w:r>
    </w:p>
  </w:endnote>
  <w:endnote w:type="continuationSeparator" w:id="0">
    <w:p w14:paraId="044EF8D4" w14:textId="77777777" w:rsidR="002C7FF1" w:rsidRDefault="002C7FF1" w:rsidP="0034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CC"/>
    <w:family w:val="swiss"/>
    <w:pitch w:val="variable"/>
    <w:sig w:usb0="00000001"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21376" w14:textId="77777777" w:rsidR="002C7FF1" w:rsidRDefault="002C7FF1" w:rsidP="003468BF">
      <w:r>
        <w:separator/>
      </w:r>
    </w:p>
  </w:footnote>
  <w:footnote w:type="continuationSeparator" w:id="0">
    <w:p w14:paraId="544851FD" w14:textId="77777777" w:rsidR="002C7FF1" w:rsidRDefault="002C7FF1" w:rsidP="003468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348B"/>
    <w:multiLevelType w:val="hybridMultilevel"/>
    <w:tmpl w:val="1E38B6B4"/>
    <w:lvl w:ilvl="0" w:tplc="795E9F0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4B"/>
    <w:rsid w:val="000A7BB4"/>
    <w:rsid w:val="002C7FF1"/>
    <w:rsid w:val="003468BF"/>
    <w:rsid w:val="00364A67"/>
    <w:rsid w:val="00407235"/>
    <w:rsid w:val="00475266"/>
    <w:rsid w:val="006374B0"/>
    <w:rsid w:val="0064044B"/>
    <w:rsid w:val="007D315D"/>
    <w:rsid w:val="00874AC4"/>
    <w:rsid w:val="009F6248"/>
    <w:rsid w:val="00E76378"/>
    <w:rsid w:val="00F14E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12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BF"/>
    <w:pPr>
      <w:spacing w:after="0" w:line="240" w:lineRule="auto"/>
    </w:pPr>
    <w:rPr>
      <w:rFonts w:ascii="Calibri" w:eastAsia="Calibri" w:hAnsi="Calibri" w:cs="Times New Roman"/>
    </w:rPr>
  </w:style>
  <w:style w:type="paragraph" w:styleId="1">
    <w:name w:val="heading 1"/>
    <w:basedOn w:val="a"/>
    <w:next w:val="a"/>
    <w:link w:val="10"/>
    <w:qFormat/>
    <w:rsid w:val="003468B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тиль3"/>
    <w:basedOn w:val="a1"/>
    <w:uiPriority w:val="99"/>
    <w:rsid w:val="00475266"/>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character" w:customStyle="1" w:styleId="10">
    <w:name w:val="Заголовок 1 Знак"/>
    <w:basedOn w:val="a0"/>
    <w:link w:val="1"/>
    <w:rsid w:val="003468BF"/>
    <w:rPr>
      <w:rFonts w:ascii="Cambria" w:eastAsia="Times New Roman" w:hAnsi="Cambria" w:cs="Times New Roman"/>
      <w:b/>
      <w:bCs/>
      <w:kern w:val="32"/>
      <w:sz w:val="32"/>
      <w:szCs w:val="32"/>
    </w:rPr>
  </w:style>
  <w:style w:type="paragraph" w:styleId="a3">
    <w:name w:val="footnote text"/>
    <w:aliases w:val="Текст сноски3,Текст сноски12,Знак Знак21,Знак Знак Знак Знак Знак Знак Знак11,Знак Знак Знак Знак Знак11,Знак Знак Знак Знак11,Знак Знак Знак Знак21,Знак Знак Знак Знак Знак1,Текст сноски111,Знак Знак111,Знак Знак Знак2,Знак9,Знак"/>
    <w:basedOn w:val="a"/>
    <w:link w:val="a4"/>
    <w:rsid w:val="003468BF"/>
    <w:rPr>
      <w:sz w:val="20"/>
      <w:szCs w:val="20"/>
    </w:rPr>
  </w:style>
  <w:style w:type="character" w:customStyle="1" w:styleId="a4">
    <w:name w:val="Текст сноски Знак"/>
    <w:aliases w:val="Текст сноски3 Знак,Текст сноски12 Знак,Знак Знак21 Знак,Знак Знак Знак Знак Знак Знак Знак11 Знак,Знак Знак Знак Знак Знак11 Знак,Знак Знак Знак Знак11 Знак,Знак Знак Знак Знак21 Знак,Знак Знак Знак Знак Знак1 Знак,Текст сноски111 Знак"/>
    <w:basedOn w:val="a0"/>
    <w:link w:val="a3"/>
    <w:rsid w:val="003468BF"/>
    <w:rPr>
      <w:rFonts w:ascii="Calibri" w:eastAsia="Calibri" w:hAnsi="Calibri" w:cs="Times New Roman"/>
      <w:sz w:val="20"/>
      <w:szCs w:val="20"/>
    </w:rPr>
  </w:style>
  <w:style w:type="character" w:styleId="a5">
    <w:name w:val="footnote reference"/>
    <w:aliases w:val="Знак сноски 1,Знак сноски-FN,SUPERS,Ciae niinee-FN,ftref,16 Point,Superscript 6 Point,Referencia nota al pie,Ciae niinee 1,Ref,de nota al pie"/>
    <w:uiPriority w:val="99"/>
    <w:rsid w:val="003468BF"/>
    <w:rPr>
      <w:vertAlign w:val="superscript"/>
    </w:rPr>
  </w:style>
  <w:style w:type="paragraph" w:styleId="a6">
    <w:name w:val="List Paragraph"/>
    <w:basedOn w:val="a"/>
    <w:uiPriority w:val="34"/>
    <w:qFormat/>
    <w:rsid w:val="000A7BB4"/>
    <w:pPr>
      <w:ind w:left="720"/>
      <w:contextualSpacing/>
    </w:pPr>
  </w:style>
  <w:style w:type="character" w:styleId="a7">
    <w:name w:val="Hyperlink"/>
    <w:basedOn w:val="a0"/>
    <w:uiPriority w:val="99"/>
    <w:unhideWhenUsed/>
    <w:rsid w:val="00874AC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BF"/>
    <w:pPr>
      <w:spacing w:after="0" w:line="240" w:lineRule="auto"/>
    </w:pPr>
    <w:rPr>
      <w:rFonts w:ascii="Calibri" w:eastAsia="Calibri" w:hAnsi="Calibri" w:cs="Times New Roman"/>
    </w:rPr>
  </w:style>
  <w:style w:type="paragraph" w:styleId="1">
    <w:name w:val="heading 1"/>
    <w:basedOn w:val="a"/>
    <w:next w:val="a"/>
    <w:link w:val="10"/>
    <w:qFormat/>
    <w:rsid w:val="003468B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тиль3"/>
    <w:basedOn w:val="a1"/>
    <w:uiPriority w:val="99"/>
    <w:rsid w:val="00475266"/>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character" w:customStyle="1" w:styleId="10">
    <w:name w:val="Заголовок 1 Знак"/>
    <w:basedOn w:val="a0"/>
    <w:link w:val="1"/>
    <w:rsid w:val="003468BF"/>
    <w:rPr>
      <w:rFonts w:ascii="Cambria" w:eastAsia="Times New Roman" w:hAnsi="Cambria" w:cs="Times New Roman"/>
      <w:b/>
      <w:bCs/>
      <w:kern w:val="32"/>
      <w:sz w:val="32"/>
      <w:szCs w:val="32"/>
    </w:rPr>
  </w:style>
  <w:style w:type="paragraph" w:styleId="a3">
    <w:name w:val="footnote text"/>
    <w:aliases w:val="Текст сноски3,Текст сноски12,Знак Знак21,Знак Знак Знак Знак Знак Знак Знак11,Знак Знак Знак Знак Знак11,Знак Знак Знак Знак11,Знак Знак Знак Знак21,Знак Знак Знак Знак Знак1,Текст сноски111,Знак Знак111,Знак Знак Знак2,Знак9,Знак"/>
    <w:basedOn w:val="a"/>
    <w:link w:val="a4"/>
    <w:rsid w:val="003468BF"/>
    <w:rPr>
      <w:sz w:val="20"/>
      <w:szCs w:val="20"/>
    </w:rPr>
  </w:style>
  <w:style w:type="character" w:customStyle="1" w:styleId="a4">
    <w:name w:val="Текст сноски Знак"/>
    <w:aliases w:val="Текст сноски3 Знак,Текст сноски12 Знак,Знак Знак21 Знак,Знак Знак Знак Знак Знак Знак Знак11 Знак,Знак Знак Знак Знак Знак11 Знак,Знак Знак Знак Знак11 Знак,Знак Знак Знак Знак21 Знак,Знак Знак Знак Знак Знак1 Знак,Текст сноски111 Знак"/>
    <w:basedOn w:val="a0"/>
    <w:link w:val="a3"/>
    <w:rsid w:val="003468BF"/>
    <w:rPr>
      <w:rFonts w:ascii="Calibri" w:eastAsia="Calibri" w:hAnsi="Calibri" w:cs="Times New Roman"/>
      <w:sz w:val="20"/>
      <w:szCs w:val="20"/>
    </w:rPr>
  </w:style>
  <w:style w:type="character" w:styleId="a5">
    <w:name w:val="footnote reference"/>
    <w:aliases w:val="Знак сноски 1,Знак сноски-FN,SUPERS,Ciae niinee-FN,ftref,16 Point,Superscript 6 Point,Referencia nota al pie,Ciae niinee 1,Ref,de nota al pie"/>
    <w:uiPriority w:val="99"/>
    <w:rsid w:val="003468BF"/>
    <w:rPr>
      <w:vertAlign w:val="superscript"/>
    </w:rPr>
  </w:style>
  <w:style w:type="paragraph" w:styleId="a6">
    <w:name w:val="List Paragraph"/>
    <w:basedOn w:val="a"/>
    <w:uiPriority w:val="34"/>
    <w:qFormat/>
    <w:rsid w:val="000A7BB4"/>
    <w:pPr>
      <w:ind w:left="720"/>
      <w:contextualSpacing/>
    </w:pPr>
  </w:style>
  <w:style w:type="character" w:styleId="a7">
    <w:name w:val="Hyperlink"/>
    <w:basedOn w:val="a0"/>
    <w:uiPriority w:val="99"/>
    <w:unhideWhenUsed/>
    <w:rsid w:val="00874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368</Words>
  <Characters>2099</Characters>
  <Application>Microsoft Macintosh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cp:lastModifiedBy>
  <cp:revision>4</cp:revision>
  <dcterms:created xsi:type="dcterms:W3CDTF">2015-10-12T13:34:00Z</dcterms:created>
  <dcterms:modified xsi:type="dcterms:W3CDTF">2015-10-17T19:59:00Z</dcterms:modified>
</cp:coreProperties>
</file>