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44016" w14:textId="77777777" w:rsidR="007B7B11" w:rsidRDefault="007B7B11" w:rsidP="00AF66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Олег Анатольевич;</w:t>
      </w:r>
    </w:p>
    <w:p w14:paraId="6A8B51AC" w14:textId="77777777" w:rsidR="007B7B11" w:rsidRDefault="007B7B11" w:rsidP="00AF66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университет управления;</w:t>
      </w:r>
    </w:p>
    <w:p w14:paraId="7DC930D6" w14:textId="77777777" w:rsidR="00AF6673" w:rsidRDefault="00AF6673" w:rsidP="00AF66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</w:t>
      </w:r>
      <w:r w:rsidR="007B7B11">
        <w:rPr>
          <w:rFonts w:ascii="Times New Roman" w:hAnsi="Times New Roman" w:cs="Times New Roman"/>
          <w:sz w:val="28"/>
          <w:szCs w:val="28"/>
        </w:rPr>
        <w:t xml:space="preserve">афедры экономики и управления в ТЭК, </w:t>
      </w:r>
    </w:p>
    <w:p w14:paraId="2A637D86" w14:textId="77777777" w:rsidR="007B7B11" w:rsidRDefault="00AF6673" w:rsidP="00AF66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к.и.н., доцент</w:t>
      </w:r>
    </w:p>
    <w:p w14:paraId="45D35A37" w14:textId="77777777" w:rsidR="007B7B11" w:rsidRDefault="007B7B11" w:rsidP="007B7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38D655" w14:textId="77777777" w:rsidR="00AF6673" w:rsidRDefault="00AF6673" w:rsidP="007B7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83595E" w14:textId="77777777" w:rsidR="00AF6673" w:rsidRPr="00AF6673" w:rsidRDefault="00F10D0E" w:rsidP="00AF66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0E">
        <w:rPr>
          <w:rFonts w:ascii="Times New Roman" w:hAnsi="Times New Roman" w:cs="Times New Roman"/>
          <w:b/>
          <w:sz w:val="28"/>
          <w:szCs w:val="28"/>
        </w:rPr>
        <w:t>Евразийские и</w:t>
      </w:r>
      <w:r w:rsidR="00AF6673">
        <w:rPr>
          <w:rFonts w:ascii="Times New Roman" w:hAnsi="Times New Roman" w:cs="Times New Roman"/>
          <w:b/>
          <w:sz w:val="28"/>
          <w:szCs w:val="28"/>
        </w:rPr>
        <w:t>нициативы Китая как инструмент «умной»</w:t>
      </w:r>
      <w:r w:rsidRPr="00F10D0E">
        <w:rPr>
          <w:rFonts w:ascii="Times New Roman" w:hAnsi="Times New Roman" w:cs="Times New Roman"/>
          <w:b/>
          <w:sz w:val="28"/>
          <w:szCs w:val="28"/>
        </w:rPr>
        <w:t xml:space="preserve"> силы</w:t>
      </w:r>
      <w:bookmarkStart w:id="0" w:name="_GoBack"/>
      <w:bookmarkEnd w:id="0"/>
    </w:p>
    <w:p w14:paraId="25082080" w14:textId="77777777" w:rsidR="00FF6444" w:rsidRPr="006D0AB3" w:rsidRDefault="00DB40DC" w:rsidP="00F10D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6D0AB3">
        <w:rPr>
          <w:rFonts w:ascii="Times New Roman" w:hAnsi="Times New Roman" w:cs="Times New Roman"/>
          <w:sz w:val="28"/>
          <w:szCs w:val="28"/>
        </w:rPr>
        <w:t xml:space="preserve">В начале 2000-х гг. в международно-политический оборот был введен термин «умная сила», понимаемый как оптимальное сочетание инструментов «жесткой» и «мягкой» силы. </w:t>
      </w:r>
      <w:r w:rsidR="007B7B11">
        <w:rPr>
          <w:rFonts w:ascii="Times New Roman" w:hAnsi="Times New Roman" w:cs="Times New Roman"/>
          <w:sz w:val="28"/>
          <w:szCs w:val="28"/>
        </w:rPr>
        <w:t>Американские эксперты определяли его как</w:t>
      </w:r>
      <w:r w:rsidR="00FF6444" w:rsidRPr="006D0AB3">
        <w:rPr>
          <w:rFonts w:ascii="Times New Roman" w:hAnsi="Times New Roman" w:cs="Times New Roman"/>
          <w:color w:val="252525"/>
          <w:sz w:val="28"/>
          <w:szCs w:val="28"/>
        </w:rPr>
        <w:t xml:space="preserve"> стратеги</w:t>
      </w:r>
      <w:r w:rsidR="007B7B11">
        <w:rPr>
          <w:rFonts w:ascii="Times New Roman" w:hAnsi="Times New Roman" w:cs="Times New Roman"/>
          <w:color w:val="252525"/>
          <w:sz w:val="28"/>
          <w:szCs w:val="28"/>
        </w:rPr>
        <w:t>ю, включавшую</w:t>
      </w:r>
      <w:r w:rsidR="00FF6444" w:rsidRPr="006D0AB3">
        <w:rPr>
          <w:rFonts w:ascii="Times New Roman" w:hAnsi="Times New Roman" w:cs="Times New Roman"/>
          <w:color w:val="252525"/>
          <w:sz w:val="28"/>
          <w:szCs w:val="28"/>
        </w:rPr>
        <w:t xml:space="preserve"> применение дипломатии, </w:t>
      </w:r>
      <w:r w:rsidR="007B7B11">
        <w:rPr>
          <w:rFonts w:ascii="Times New Roman" w:hAnsi="Times New Roman" w:cs="Times New Roman"/>
          <w:color w:val="252525"/>
          <w:sz w:val="28"/>
          <w:szCs w:val="28"/>
        </w:rPr>
        <w:t xml:space="preserve">мер </w:t>
      </w:r>
      <w:r w:rsidR="00FF6444" w:rsidRPr="006D0AB3">
        <w:rPr>
          <w:rFonts w:ascii="Times New Roman" w:hAnsi="Times New Roman" w:cs="Times New Roman"/>
          <w:color w:val="252525"/>
          <w:sz w:val="28"/>
          <w:szCs w:val="28"/>
        </w:rPr>
        <w:t>убеждения,</w:t>
      </w:r>
      <w:r w:rsidR="007B7B11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7B7B11" w:rsidRPr="006D0AB3">
        <w:rPr>
          <w:rFonts w:ascii="Times New Roman" w:hAnsi="Times New Roman" w:cs="Times New Roman"/>
          <w:color w:val="252525"/>
          <w:sz w:val="28"/>
          <w:szCs w:val="28"/>
        </w:rPr>
        <w:t>проецирование власти и влияния экономически эффективными способами,</w:t>
      </w:r>
      <w:r w:rsidR="007B7B11">
        <w:rPr>
          <w:rFonts w:ascii="Times New Roman" w:hAnsi="Times New Roman" w:cs="Times New Roman"/>
          <w:color w:val="252525"/>
          <w:sz w:val="28"/>
          <w:szCs w:val="28"/>
        </w:rPr>
        <w:t xml:space="preserve"> а также оптимизацию дипломатических компетенций</w:t>
      </w:r>
      <w:r w:rsidR="00FF6444" w:rsidRPr="006D0AB3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14:paraId="43D38E90" w14:textId="77777777" w:rsidR="007957E9" w:rsidRDefault="00DB40DC" w:rsidP="00F10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AB3">
        <w:rPr>
          <w:rFonts w:ascii="Times New Roman" w:hAnsi="Times New Roman" w:cs="Times New Roman"/>
          <w:sz w:val="28"/>
          <w:szCs w:val="28"/>
        </w:rPr>
        <w:t>На этот же период приходится апогей интереса к мягкой силе</w:t>
      </w:r>
      <w:r w:rsidR="006D0AB3">
        <w:rPr>
          <w:rFonts w:ascii="Times New Roman" w:hAnsi="Times New Roman" w:cs="Times New Roman"/>
          <w:sz w:val="28"/>
          <w:szCs w:val="28"/>
        </w:rPr>
        <w:t xml:space="preserve"> в Китае</w:t>
      </w:r>
      <w:r w:rsidRPr="006D0AB3">
        <w:rPr>
          <w:rFonts w:ascii="Times New Roman" w:hAnsi="Times New Roman" w:cs="Times New Roman"/>
          <w:sz w:val="28"/>
          <w:szCs w:val="28"/>
        </w:rPr>
        <w:t xml:space="preserve">, тесно связанной с </w:t>
      </w:r>
      <w:r w:rsidR="00FF6444" w:rsidRPr="006D0AB3">
        <w:rPr>
          <w:rFonts w:ascii="Times New Roman" w:hAnsi="Times New Roman" w:cs="Times New Roman"/>
          <w:sz w:val="28"/>
          <w:szCs w:val="28"/>
        </w:rPr>
        <w:t>идеями мирного возвышения и гармонизации системы</w:t>
      </w:r>
      <w:r w:rsidR="006D0AB3">
        <w:rPr>
          <w:rFonts w:ascii="Times New Roman" w:hAnsi="Times New Roman" w:cs="Times New Roman"/>
          <w:sz w:val="28"/>
          <w:szCs w:val="28"/>
        </w:rPr>
        <w:t xml:space="preserve"> </w:t>
      </w:r>
      <w:r w:rsidR="00FF6444" w:rsidRPr="006D0AB3">
        <w:rPr>
          <w:rFonts w:ascii="Times New Roman" w:hAnsi="Times New Roman" w:cs="Times New Roman"/>
          <w:sz w:val="28"/>
          <w:szCs w:val="28"/>
        </w:rPr>
        <w:t>международных отношений</w:t>
      </w:r>
      <w:r w:rsidRPr="006D0AB3">
        <w:rPr>
          <w:rFonts w:ascii="Times New Roman" w:hAnsi="Times New Roman" w:cs="Times New Roman"/>
          <w:sz w:val="28"/>
          <w:szCs w:val="28"/>
        </w:rPr>
        <w:t>.</w:t>
      </w:r>
      <w:r w:rsidR="006D0AB3">
        <w:rPr>
          <w:rFonts w:ascii="Times New Roman" w:hAnsi="Times New Roman" w:cs="Times New Roman"/>
          <w:sz w:val="28"/>
          <w:szCs w:val="28"/>
        </w:rPr>
        <w:t xml:space="preserve"> В наиболее завершенном виде данная модель была предложена для взаимоотношений со странами ЮВА, что нашло свое отражение в предложенных на площадке АСЕАН «трех принципах добрососедства». Вместе с тем, интересы экономического развития Китая и его проецирования за пределы государственных границ КНР привели к </w:t>
      </w:r>
      <w:r w:rsidR="00F10D0E">
        <w:rPr>
          <w:rFonts w:ascii="Times New Roman" w:hAnsi="Times New Roman" w:cs="Times New Roman"/>
          <w:sz w:val="28"/>
          <w:szCs w:val="28"/>
        </w:rPr>
        <w:t xml:space="preserve">смене внешнеполитической парадигмы «скрывать свои возможности» на парадигму «настойчивости» и </w:t>
      </w:r>
      <w:r w:rsidR="006D0AB3">
        <w:rPr>
          <w:rFonts w:ascii="Times New Roman" w:hAnsi="Times New Roman" w:cs="Times New Roman"/>
          <w:sz w:val="28"/>
          <w:szCs w:val="28"/>
        </w:rPr>
        <w:t xml:space="preserve">росту напряженности в отношениях с рядом </w:t>
      </w:r>
      <w:r w:rsidR="00F10D0E">
        <w:rPr>
          <w:rFonts w:ascii="Times New Roman" w:hAnsi="Times New Roman" w:cs="Times New Roman"/>
          <w:sz w:val="28"/>
          <w:szCs w:val="28"/>
        </w:rPr>
        <w:t>соседних государств</w:t>
      </w:r>
      <w:r w:rsidR="007957E9">
        <w:rPr>
          <w:rFonts w:ascii="Times New Roman" w:hAnsi="Times New Roman" w:cs="Times New Roman"/>
          <w:sz w:val="28"/>
          <w:szCs w:val="28"/>
        </w:rPr>
        <w:t>.</w:t>
      </w:r>
    </w:p>
    <w:p w14:paraId="26110FC4" w14:textId="77777777" w:rsidR="005C5B32" w:rsidRDefault="007957E9" w:rsidP="00F10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новом этапе развития стратегии «выхода за пределы» Китай стремится к динамичному сочетанию инструментов как «жесткой» (интересы экономического развития, расширение совокупного влияния на значительные и удаленные геополитические пространства), так и «мягкой» силы (экспертное обеспечение своих интеграционных проектов, уважение к альтернативным стратегиям интеграции). Наиболее удачным примером такого сочетания представляются </w:t>
      </w:r>
      <w:r w:rsidR="005C5B32">
        <w:rPr>
          <w:rFonts w:ascii="Times New Roman" w:hAnsi="Times New Roman" w:cs="Times New Roman"/>
          <w:sz w:val="28"/>
          <w:szCs w:val="28"/>
        </w:rPr>
        <w:t xml:space="preserve">интеграционные проекты, основанные на </w:t>
      </w:r>
      <w:r w:rsidR="005C5B32">
        <w:rPr>
          <w:rFonts w:ascii="Times New Roman" w:hAnsi="Times New Roman" w:cs="Times New Roman"/>
          <w:sz w:val="28"/>
          <w:szCs w:val="28"/>
        </w:rPr>
        <w:lastRenderedPageBreak/>
        <w:t>идее возрождения Шелкового пути. Наиболее перспективными инструментами «умной силы», определяющими ее содержание, могут стать: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2"/>
        <w:gridCol w:w="310"/>
        <w:gridCol w:w="6373"/>
      </w:tblGrid>
      <w:tr w:rsidR="00CE2B79" w14:paraId="2995F39C" w14:textId="77777777" w:rsidTr="00AF6673">
        <w:tc>
          <w:tcPr>
            <w:tcW w:w="2662" w:type="dxa"/>
          </w:tcPr>
          <w:p w14:paraId="7796A9CB" w14:textId="77777777" w:rsidR="00CE2B79" w:rsidRDefault="00CE2B79" w:rsidP="006D0A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транспортной сфере: </w:t>
            </w:r>
          </w:p>
        </w:tc>
        <w:tc>
          <w:tcPr>
            <w:tcW w:w="310" w:type="dxa"/>
          </w:tcPr>
          <w:p w14:paraId="69FCB78C" w14:textId="77777777" w:rsidR="00CE2B79" w:rsidRDefault="00CE2B79" w:rsidP="006D0A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A57CB" w14:textId="77777777" w:rsidR="00CE2B79" w:rsidRDefault="00CE2B79" w:rsidP="006D0A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3" w:type="dxa"/>
          </w:tcPr>
          <w:p w14:paraId="50A6C9BB" w14:textId="77777777" w:rsidR="00CE2B79" w:rsidRDefault="00CE2B79" w:rsidP="006D0A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 «Экономический пояс Шелкового пути»;</w:t>
            </w:r>
          </w:p>
        </w:tc>
      </w:tr>
      <w:tr w:rsidR="00CE2B79" w14:paraId="2317318C" w14:textId="77777777" w:rsidTr="00AF6673">
        <w:tc>
          <w:tcPr>
            <w:tcW w:w="2662" w:type="dxa"/>
          </w:tcPr>
          <w:p w14:paraId="78AF77FE" w14:textId="77777777" w:rsidR="00CE2B79" w:rsidRDefault="00CE2B79" w:rsidP="006D0A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производственной сфере:</w:t>
            </w:r>
          </w:p>
        </w:tc>
        <w:tc>
          <w:tcPr>
            <w:tcW w:w="310" w:type="dxa"/>
          </w:tcPr>
          <w:p w14:paraId="7E9B40AF" w14:textId="77777777" w:rsidR="00CE2B79" w:rsidRDefault="00CE2B79" w:rsidP="00CE2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D6BB1" w14:textId="77777777" w:rsidR="00CE2B79" w:rsidRDefault="00CE2B79" w:rsidP="00CE2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3" w:type="dxa"/>
          </w:tcPr>
          <w:p w14:paraId="0EE9315B" w14:textId="77777777" w:rsidR="00CE2B79" w:rsidRDefault="00CE2B79" w:rsidP="00CE2B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в сфере интернационализации производственных потенциалов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国际产能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合作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CE2B79" w14:paraId="7AA1C28B" w14:textId="77777777" w:rsidTr="00AF6673">
        <w:tc>
          <w:tcPr>
            <w:tcW w:w="2662" w:type="dxa"/>
          </w:tcPr>
          <w:p w14:paraId="4BD49842" w14:textId="77777777" w:rsidR="00CE2B79" w:rsidRDefault="00CE2B79" w:rsidP="005C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сфере финансов:</w:t>
            </w:r>
          </w:p>
        </w:tc>
        <w:tc>
          <w:tcPr>
            <w:tcW w:w="310" w:type="dxa"/>
          </w:tcPr>
          <w:p w14:paraId="35E1F1FF" w14:textId="77777777" w:rsidR="00CE2B79" w:rsidRDefault="00CE2B79" w:rsidP="005C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3" w:type="dxa"/>
          </w:tcPr>
          <w:p w14:paraId="380D8B32" w14:textId="77777777" w:rsidR="00CE2B79" w:rsidRDefault="00CE2B79" w:rsidP="005C5B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Азиатский банк инфраструктурных инвестиций, Фонд Шелкового пути;</w:t>
            </w:r>
          </w:p>
        </w:tc>
      </w:tr>
      <w:tr w:rsidR="00CE2B79" w14:paraId="7101B3AC" w14:textId="77777777" w:rsidTr="00AF6673">
        <w:tc>
          <w:tcPr>
            <w:tcW w:w="2662" w:type="dxa"/>
          </w:tcPr>
          <w:p w14:paraId="2AB15658" w14:textId="77777777" w:rsidR="00CE2B79" w:rsidRPr="00CE2B79" w:rsidRDefault="00CE2B79" w:rsidP="006D0A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интеграционной сфере:</w:t>
            </w:r>
          </w:p>
        </w:tc>
        <w:tc>
          <w:tcPr>
            <w:tcW w:w="310" w:type="dxa"/>
          </w:tcPr>
          <w:p w14:paraId="704A2D95" w14:textId="77777777" w:rsidR="00CE2B79" w:rsidRDefault="00CE2B79" w:rsidP="006D0A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38F22" w14:textId="77777777" w:rsidR="00CE2B79" w:rsidRDefault="00CE2B79" w:rsidP="006D0A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3" w:type="dxa"/>
          </w:tcPr>
          <w:p w14:paraId="3156FBAC" w14:textId="77777777" w:rsidR="00CE2B79" w:rsidRDefault="00CE2B79" w:rsidP="006D0A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Сопряжение с проектами ЕАЭС, Нурлы Жол, Степного пути, Планом Юнкера;</w:t>
            </w:r>
          </w:p>
        </w:tc>
      </w:tr>
      <w:tr w:rsidR="00CE2B79" w14:paraId="7599B8A5" w14:textId="77777777" w:rsidTr="00AF6673">
        <w:tc>
          <w:tcPr>
            <w:tcW w:w="2662" w:type="dxa"/>
          </w:tcPr>
          <w:p w14:paraId="6956C48B" w14:textId="77777777" w:rsidR="00CE2B79" w:rsidRDefault="00CE2B79" w:rsidP="006D0A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области мягкой силы:</w:t>
            </w:r>
          </w:p>
        </w:tc>
        <w:tc>
          <w:tcPr>
            <w:tcW w:w="310" w:type="dxa"/>
          </w:tcPr>
          <w:p w14:paraId="40BEFA76" w14:textId="77777777" w:rsidR="00CE2B79" w:rsidRDefault="00CE2B79" w:rsidP="006D0A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B6545" w14:textId="77777777" w:rsidR="00CE2B79" w:rsidRDefault="00CE2B79" w:rsidP="006D0A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3" w:type="dxa"/>
          </w:tcPr>
          <w:p w14:paraId="5988F131" w14:textId="77777777" w:rsidR="00CE2B79" w:rsidRDefault="00CE2B79" w:rsidP="006D0A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Научно-просветительская деятельность по исследованию Шелкового пути и его геокультурного пространства</w:t>
            </w:r>
          </w:p>
        </w:tc>
      </w:tr>
    </w:tbl>
    <w:p w14:paraId="254D7599" w14:textId="77777777" w:rsidR="005320AE" w:rsidRPr="006D0AB3" w:rsidRDefault="005320AE" w:rsidP="007B7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320AE" w:rsidRPr="006D0AB3" w:rsidSect="002A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20AE"/>
    <w:rsid w:val="002A3AFA"/>
    <w:rsid w:val="005320AE"/>
    <w:rsid w:val="005C5B32"/>
    <w:rsid w:val="006D0AB3"/>
    <w:rsid w:val="0078623B"/>
    <w:rsid w:val="007957E9"/>
    <w:rsid w:val="007B7B11"/>
    <w:rsid w:val="007E2849"/>
    <w:rsid w:val="0082096D"/>
    <w:rsid w:val="00AF6673"/>
    <w:rsid w:val="00BE05DA"/>
    <w:rsid w:val="00CE2B79"/>
    <w:rsid w:val="00DB40DC"/>
    <w:rsid w:val="00F10D0E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6C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6444"/>
  </w:style>
  <w:style w:type="character" w:styleId="a4">
    <w:name w:val="Hyperlink"/>
    <w:basedOn w:val="a0"/>
    <w:uiPriority w:val="99"/>
    <w:unhideWhenUsed/>
    <w:rsid w:val="00FF6444"/>
    <w:rPr>
      <w:color w:val="0000FF"/>
      <w:u w:val="single"/>
    </w:rPr>
  </w:style>
  <w:style w:type="table" w:styleId="a5">
    <w:name w:val="Table Grid"/>
    <w:basedOn w:val="a1"/>
    <w:uiPriority w:val="39"/>
    <w:rsid w:val="005C5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1945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Timofeev</dc:creator>
  <cp:keywords/>
  <dc:description/>
  <cp:lastModifiedBy>Marina</cp:lastModifiedBy>
  <cp:revision>3</cp:revision>
  <dcterms:created xsi:type="dcterms:W3CDTF">2015-09-28T06:27:00Z</dcterms:created>
  <dcterms:modified xsi:type="dcterms:W3CDTF">2015-10-20T17:35:00Z</dcterms:modified>
</cp:coreProperties>
</file>