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5EA2D" w14:textId="77777777" w:rsidR="004639D4" w:rsidRPr="005C240A" w:rsidRDefault="004639D4" w:rsidP="004639D4">
      <w:pPr>
        <w:spacing w:after="0" w:line="360" w:lineRule="auto"/>
        <w:jc w:val="both"/>
        <w:rPr>
          <w:rFonts w:ascii="Times New Roman" w:hAnsi="Times New Roman" w:cs="Times New Roman"/>
          <w:sz w:val="28"/>
          <w:szCs w:val="28"/>
        </w:rPr>
      </w:pPr>
      <w:r w:rsidRPr="005C240A">
        <w:rPr>
          <w:rFonts w:ascii="Times New Roman" w:hAnsi="Times New Roman" w:cs="Times New Roman"/>
          <w:sz w:val="28"/>
          <w:szCs w:val="28"/>
        </w:rPr>
        <w:t>Лагутина Мария Львовна,</w:t>
      </w:r>
    </w:p>
    <w:p w14:paraId="23B5A0B5" w14:textId="77777777" w:rsidR="004639D4" w:rsidRPr="005C240A" w:rsidRDefault="004639D4" w:rsidP="004639D4">
      <w:pPr>
        <w:spacing w:after="0" w:line="360" w:lineRule="auto"/>
        <w:jc w:val="both"/>
        <w:rPr>
          <w:rFonts w:ascii="Times New Roman" w:hAnsi="Times New Roman" w:cs="Times New Roman"/>
          <w:sz w:val="28"/>
          <w:szCs w:val="28"/>
        </w:rPr>
      </w:pPr>
      <w:r w:rsidRPr="005C240A">
        <w:rPr>
          <w:rFonts w:ascii="Times New Roman" w:hAnsi="Times New Roman" w:cs="Times New Roman"/>
          <w:sz w:val="28"/>
          <w:szCs w:val="28"/>
        </w:rPr>
        <w:t>Санкт-Петербургский государственный университет</w:t>
      </w:r>
    </w:p>
    <w:p w14:paraId="09E309DD" w14:textId="77777777" w:rsidR="004639D4" w:rsidRPr="005C240A" w:rsidRDefault="006249E7" w:rsidP="004639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Доцент К</w:t>
      </w:r>
      <w:r w:rsidR="004639D4" w:rsidRPr="005C240A">
        <w:rPr>
          <w:rFonts w:ascii="Times New Roman" w:hAnsi="Times New Roman" w:cs="Times New Roman"/>
          <w:sz w:val="28"/>
          <w:szCs w:val="28"/>
        </w:rPr>
        <w:t>афедры мировой политики, кандидат политических наук</w:t>
      </w:r>
    </w:p>
    <w:p w14:paraId="65FE090C" w14:textId="77777777" w:rsidR="004A226D" w:rsidRDefault="004A226D" w:rsidP="004639D4">
      <w:pPr>
        <w:spacing w:after="0" w:line="360" w:lineRule="auto"/>
        <w:jc w:val="both"/>
        <w:rPr>
          <w:rFonts w:ascii="Times New Roman" w:hAnsi="Times New Roman" w:cs="Times New Roman"/>
          <w:sz w:val="28"/>
          <w:szCs w:val="28"/>
        </w:rPr>
      </w:pPr>
    </w:p>
    <w:p w14:paraId="5DAE002D" w14:textId="77777777" w:rsidR="006249E7" w:rsidRPr="004A226D" w:rsidRDefault="006249E7" w:rsidP="004639D4">
      <w:pPr>
        <w:spacing w:after="0" w:line="360" w:lineRule="auto"/>
        <w:jc w:val="both"/>
        <w:rPr>
          <w:rFonts w:ascii="Times New Roman" w:hAnsi="Times New Roman" w:cs="Times New Roman"/>
          <w:b/>
          <w:sz w:val="28"/>
          <w:szCs w:val="28"/>
        </w:rPr>
      </w:pPr>
      <w:bookmarkStart w:id="0" w:name="_GoBack"/>
      <w:bookmarkEnd w:id="0"/>
    </w:p>
    <w:p w14:paraId="7749B0FC" w14:textId="77777777" w:rsidR="004639D4" w:rsidRPr="00E55362" w:rsidRDefault="004639D4" w:rsidP="004639D4">
      <w:pPr>
        <w:spacing w:after="0" w:line="360" w:lineRule="auto"/>
        <w:ind w:firstLine="709"/>
        <w:jc w:val="center"/>
        <w:rPr>
          <w:rFonts w:ascii="Times New Roman" w:hAnsi="Times New Roman" w:cs="Times New Roman"/>
          <w:b/>
          <w:sz w:val="28"/>
          <w:szCs w:val="28"/>
        </w:rPr>
      </w:pPr>
      <w:r w:rsidRPr="00E55362">
        <w:rPr>
          <w:rFonts w:ascii="Times New Roman" w:hAnsi="Times New Roman" w:cs="Times New Roman"/>
          <w:b/>
          <w:sz w:val="28"/>
          <w:szCs w:val="28"/>
        </w:rPr>
        <w:t>ЕС и ЕАЭС: проблемы и перспективы сотрудничества в современных геополитических реалиях</w:t>
      </w:r>
    </w:p>
    <w:p w14:paraId="6117B04D" w14:textId="77777777" w:rsidR="004639D4" w:rsidRDefault="004639D4" w:rsidP="004A226D">
      <w:pPr>
        <w:pStyle w:val="aa"/>
        <w:spacing w:after="0" w:line="360" w:lineRule="auto"/>
        <w:ind w:left="0" w:firstLine="851"/>
        <w:jc w:val="both"/>
        <w:rPr>
          <w:rFonts w:ascii="Times New Roman" w:hAnsi="Times New Roman" w:cs="Times New Roman"/>
          <w:color w:val="222222"/>
          <w:sz w:val="28"/>
          <w:szCs w:val="28"/>
        </w:rPr>
      </w:pPr>
      <w:r w:rsidRPr="004A226D">
        <w:rPr>
          <w:rFonts w:ascii="Times New Roman" w:hAnsi="Times New Roman" w:cs="Times New Roman"/>
          <w:color w:val="222222"/>
          <w:sz w:val="28"/>
          <w:szCs w:val="28"/>
        </w:rPr>
        <w:t xml:space="preserve">Сегодня мы в очередной раз являемся свидетелями мир-системного кризиса и качественной трансформации мировой экономической и политической систем в целом и европейско-евразийского пространства в частности. </w:t>
      </w:r>
      <w:r w:rsidR="004A226D">
        <w:rPr>
          <w:rFonts w:ascii="Times New Roman" w:hAnsi="Times New Roman" w:cs="Times New Roman"/>
          <w:color w:val="222222"/>
          <w:sz w:val="28"/>
          <w:szCs w:val="28"/>
        </w:rPr>
        <w:t>На данном этапе даже п</w:t>
      </w:r>
      <w:r>
        <w:rPr>
          <w:rFonts w:ascii="Times New Roman" w:hAnsi="Times New Roman" w:cs="Times New Roman"/>
          <w:color w:val="222222"/>
          <w:sz w:val="28"/>
          <w:szCs w:val="28"/>
        </w:rPr>
        <w:t xml:space="preserve">остановка вопроса о перспективах и возможностях сотрудничества </w:t>
      </w:r>
      <w:r w:rsidR="004A226D">
        <w:rPr>
          <w:rFonts w:ascii="Times New Roman" w:hAnsi="Times New Roman" w:cs="Times New Roman"/>
          <w:color w:val="222222"/>
          <w:sz w:val="28"/>
          <w:szCs w:val="28"/>
        </w:rPr>
        <w:t xml:space="preserve">двух ведущих интеграционных блоков на пространстве Большой Европы/Евразии - </w:t>
      </w:r>
      <w:r>
        <w:rPr>
          <w:rFonts w:ascii="Times New Roman" w:hAnsi="Times New Roman" w:cs="Times New Roman"/>
          <w:color w:val="222222"/>
          <w:sz w:val="28"/>
          <w:szCs w:val="28"/>
        </w:rPr>
        <w:t>ЕС и ЕАЭС</w:t>
      </w:r>
      <w:r w:rsidR="004A226D">
        <w:rPr>
          <w:rFonts w:ascii="Times New Roman" w:hAnsi="Times New Roman" w:cs="Times New Roman"/>
          <w:color w:val="222222"/>
          <w:sz w:val="28"/>
          <w:szCs w:val="28"/>
        </w:rPr>
        <w:t>,</w:t>
      </w:r>
      <w:r>
        <w:rPr>
          <w:rFonts w:ascii="Times New Roman" w:hAnsi="Times New Roman" w:cs="Times New Roman"/>
          <w:color w:val="222222"/>
          <w:sz w:val="28"/>
          <w:szCs w:val="28"/>
        </w:rPr>
        <w:t xml:space="preserve"> представляется затруднительной. </w:t>
      </w:r>
    </w:p>
    <w:p w14:paraId="64D36472" w14:textId="77777777" w:rsidR="004639D4" w:rsidRPr="00C345B1" w:rsidRDefault="00234B26" w:rsidP="004639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639D4" w:rsidRPr="00EB5754">
        <w:rPr>
          <w:rFonts w:ascii="Times New Roman" w:hAnsi="Times New Roman" w:cs="Times New Roman"/>
          <w:sz w:val="28"/>
          <w:szCs w:val="28"/>
        </w:rPr>
        <w:t xml:space="preserve">дея объединения </w:t>
      </w:r>
      <w:r w:rsidR="004639D4">
        <w:rPr>
          <w:rFonts w:ascii="Times New Roman" w:hAnsi="Times New Roman" w:cs="Times New Roman"/>
          <w:sz w:val="28"/>
          <w:szCs w:val="28"/>
        </w:rPr>
        <w:t>Европы и Евразии (России (СССР), постсоветского пространства) не нова и в той или иной форме звучит с начала ХХ века</w:t>
      </w:r>
      <w:r w:rsidR="004A226D">
        <w:rPr>
          <w:rFonts w:ascii="Times New Roman" w:hAnsi="Times New Roman" w:cs="Times New Roman"/>
          <w:sz w:val="28"/>
          <w:szCs w:val="28"/>
        </w:rPr>
        <w:t>: от Дж.Х.Макиндера до концепта А.Лукашенко «интеграция интеграций», который лег в основу создания ЕАЭС</w:t>
      </w:r>
      <w:r>
        <w:rPr>
          <w:rFonts w:ascii="Times New Roman" w:hAnsi="Times New Roman" w:cs="Times New Roman"/>
          <w:sz w:val="28"/>
          <w:szCs w:val="28"/>
        </w:rPr>
        <w:t xml:space="preserve"> и в соответствии с которым</w:t>
      </w:r>
      <w:r w:rsidR="004639D4">
        <w:rPr>
          <w:rFonts w:ascii="Times New Roman" w:hAnsi="Times New Roman" w:cs="Times New Roman"/>
          <w:sz w:val="28"/>
          <w:szCs w:val="28"/>
          <w:shd w:val="clear" w:color="auto" w:fill="FFFFFF"/>
        </w:rPr>
        <w:t xml:space="preserve">  предполагал</w:t>
      </w:r>
      <w:r>
        <w:rPr>
          <w:rFonts w:ascii="Times New Roman" w:hAnsi="Times New Roman" w:cs="Times New Roman"/>
          <w:sz w:val="28"/>
          <w:szCs w:val="28"/>
          <w:shd w:val="clear" w:color="auto" w:fill="FFFFFF"/>
        </w:rPr>
        <w:t>ось</w:t>
      </w:r>
      <w:r w:rsidR="004639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перспективе</w:t>
      </w:r>
      <w:r w:rsidR="004639D4">
        <w:rPr>
          <w:rFonts w:ascii="Times New Roman" w:hAnsi="Times New Roman" w:cs="Times New Roman"/>
          <w:sz w:val="28"/>
          <w:szCs w:val="28"/>
          <w:shd w:val="clear" w:color="auto" w:fill="FFFFFF"/>
        </w:rPr>
        <w:t xml:space="preserve"> создание зоны свободной торговли между ЕАЭС и ЕС, как «единой Большой Европы от Лиссабона до Владивостока». </w:t>
      </w:r>
      <w:r>
        <w:rPr>
          <w:rFonts w:ascii="Times New Roman" w:hAnsi="Times New Roman" w:cs="Times New Roman"/>
          <w:sz w:val="28"/>
          <w:szCs w:val="28"/>
        </w:rPr>
        <w:t xml:space="preserve">Однако </w:t>
      </w:r>
      <w:r w:rsidR="004639D4" w:rsidRPr="00EB5754">
        <w:rPr>
          <w:rFonts w:ascii="Times New Roman" w:hAnsi="Times New Roman" w:cs="Times New Roman"/>
          <w:sz w:val="28"/>
          <w:szCs w:val="28"/>
        </w:rPr>
        <w:t xml:space="preserve">после Украины диалог на прежней основе </w:t>
      </w:r>
      <w:r w:rsidR="004639D4">
        <w:rPr>
          <w:rFonts w:ascii="Times New Roman" w:hAnsi="Times New Roman" w:cs="Times New Roman"/>
          <w:sz w:val="28"/>
          <w:szCs w:val="28"/>
        </w:rPr>
        <w:t>затруднителен</w:t>
      </w:r>
      <w:r w:rsidR="004639D4" w:rsidRPr="00EB5754">
        <w:rPr>
          <w:rFonts w:ascii="Times New Roman" w:hAnsi="Times New Roman" w:cs="Times New Roman"/>
          <w:sz w:val="28"/>
          <w:szCs w:val="28"/>
        </w:rPr>
        <w:t xml:space="preserve">. </w:t>
      </w:r>
      <w:r w:rsidR="004639D4">
        <w:rPr>
          <w:rFonts w:ascii="Times New Roman" w:hAnsi="Times New Roman" w:cs="Times New Roman"/>
          <w:sz w:val="28"/>
          <w:szCs w:val="28"/>
        </w:rPr>
        <w:t>На данном этапе д</w:t>
      </w:r>
      <w:r w:rsidR="004639D4" w:rsidRPr="00EB5754">
        <w:rPr>
          <w:rFonts w:ascii="Times New Roman" w:hAnsi="Times New Roman" w:cs="Times New Roman"/>
          <w:sz w:val="28"/>
          <w:szCs w:val="28"/>
        </w:rPr>
        <w:t xml:space="preserve">ефицит доверия </w:t>
      </w:r>
      <w:r w:rsidR="004639D4">
        <w:rPr>
          <w:rFonts w:ascii="Times New Roman" w:hAnsi="Times New Roman" w:cs="Times New Roman"/>
          <w:sz w:val="28"/>
          <w:szCs w:val="28"/>
        </w:rPr>
        <w:t xml:space="preserve">между двумя союзами </w:t>
      </w:r>
      <w:r w:rsidR="004639D4" w:rsidRPr="00EB5754">
        <w:rPr>
          <w:rFonts w:ascii="Times New Roman" w:hAnsi="Times New Roman" w:cs="Times New Roman"/>
          <w:sz w:val="28"/>
          <w:szCs w:val="28"/>
        </w:rPr>
        <w:t xml:space="preserve">принял угрожающие размеры. На фоне Уфимского саммита ШОС и БРИКС вопрос о возможной взаимоувязке двух интеграционных проектов если и следовало бы рассматривать, то не в рамках традиционной парадигмы </w:t>
      </w:r>
      <w:r w:rsidR="004639D4" w:rsidRPr="00C345B1">
        <w:rPr>
          <w:rFonts w:ascii="Times New Roman" w:hAnsi="Times New Roman" w:cs="Times New Roman"/>
          <w:i/>
          <w:sz w:val="28"/>
          <w:szCs w:val="28"/>
        </w:rPr>
        <w:t>«Большой Европы От Лиссабона до Владивостока»</w:t>
      </w:r>
      <w:r w:rsidR="004639D4" w:rsidRPr="00EB5754">
        <w:rPr>
          <w:rFonts w:ascii="Times New Roman" w:hAnsi="Times New Roman" w:cs="Times New Roman"/>
          <w:sz w:val="28"/>
          <w:szCs w:val="28"/>
        </w:rPr>
        <w:t xml:space="preserve">, а с позиций куда более масштабных – с учетом проекта </w:t>
      </w:r>
      <w:r w:rsidR="004639D4">
        <w:rPr>
          <w:rFonts w:ascii="Times New Roman" w:hAnsi="Times New Roman" w:cs="Times New Roman"/>
          <w:sz w:val="28"/>
          <w:szCs w:val="28"/>
        </w:rPr>
        <w:t>«Один пояс, один путь»</w:t>
      </w:r>
      <w:r w:rsidR="004639D4" w:rsidRPr="00EB5754">
        <w:rPr>
          <w:rFonts w:ascii="Times New Roman" w:hAnsi="Times New Roman" w:cs="Times New Roman"/>
          <w:sz w:val="28"/>
          <w:szCs w:val="28"/>
        </w:rPr>
        <w:t xml:space="preserve">, предложенного КНР как Москве, Астане и Минску, так и Брюсселю. Идея сопряжения потенциала ЕС и ЕАЭС к настоящему времени перестала быть конечной целью, превратившись лишь </w:t>
      </w:r>
      <w:r w:rsidR="004639D4" w:rsidRPr="00EB5754">
        <w:rPr>
          <w:rFonts w:ascii="Times New Roman" w:hAnsi="Times New Roman" w:cs="Times New Roman"/>
          <w:sz w:val="28"/>
          <w:szCs w:val="28"/>
        </w:rPr>
        <w:lastRenderedPageBreak/>
        <w:t>в часть, дополнение той мозаики, над созданием которой работают Москва и Пекин</w:t>
      </w:r>
      <w:r w:rsidR="004639D4">
        <w:rPr>
          <w:rStyle w:val="a6"/>
          <w:rFonts w:ascii="Times New Roman" w:hAnsi="Times New Roman" w:cs="Times New Roman"/>
          <w:sz w:val="28"/>
          <w:szCs w:val="28"/>
        </w:rPr>
        <w:footnoteReference w:id="1"/>
      </w:r>
      <w:r>
        <w:rPr>
          <w:rFonts w:ascii="Times New Roman" w:hAnsi="Times New Roman" w:cs="Times New Roman"/>
          <w:sz w:val="28"/>
          <w:szCs w:val="28"/>
        </w:rPr>
        <w:t xml:space="preserve"> -</w:t>
      </w:r>
      <w:r w:rsidR="004639D4" w:rsidRPr="00EB5754">
        <w:rPr>
          <w:rFonts w:ascii="Times New Roman" w:hAnsi="Times New Roman" w:cs="Times New Roman"/>
          <w:color w:val="434A51"/>
          <w:sz w:val="28"/>
          <w:szCs w:val="28"/>
          <w:shd w:val="clear" w:color="auto" w:fill="FFFFFF"/>
        </w:rPr>
        <w:t xml:space="preserve"> </w:t>
      </w:r>
      <w:r w:rsidR="004639D4">
        <w:rPr>
          <w:rFonts w:ascii="Times New Roman" w:hAnsi="Times New Roman" w:cs="Times New Roman"/>
          <w:sz w:val="28"/>
          <w:szCs w:val="28"/>
        </w:rPr>
        <w:t>создание</w:t>
      </w:r>
      <w:r>
        <w:rPr>
          <w:rFonts w:ascii="Times New Roman" w:hAnsi="Times New Roman" w:cs="Times New Roman"/>
          <w:sz w:val="28"/>
          <w:szCs w:val="28"/>
        </w:rPr>
        <w:t>м</w:t>
      </w:r>
      <w:r w:rsidR="004639D4">
        <w:rPr>
          <w:rFonts w:ascii="Times New Roman" w:hAnsi="Times New Roman" w:cs="Times New Roman"/>
          <w:sz w:val="28"/>
          <w:szCs w:val="28"/>
        </w:rPr>
        <w:t xml:space="preserve"> </w:t>
      </w:r>
      <w:r w:rsidR="004639D4" w:rsidRPr="00C345B1">
        <w:rPr>
          <w:rFonts w:ascii="Times New Roman" w:hAnsi="Times New Roman" w:cs="Times New Roman"/>
          <w:i/>
          <w:sz w:val="28"/>
          <w:szCs w:val="28"/>
        </w:rPr>
        <w:t>«Большой Евразии от Лиссабона до Шанхая»</w:t>
      </w:r>
      <w:r w:rsidR="004639D4" w:rsidRPr="00C345B1">
        <w:rPr>
          <w:rFonts w:ascii="Times New Roman" w:hAnsi="Times New Roman" w:cs="Times New Roman"/>
          <w:sz w:val="28"/>
          <w:szCs w:val="28"/>
        </w:rPr>
        <w:t>. </w:t>
      </w:r>
    </w:p>
    <w:p w14:paraId="1CC14787" w14:textId="77777777" w:rsidR="004639D4" w:rsidRDefault="004A1864" w:rsidP="004639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639D4">
        <w:rPr>
          <w:rFonts w:ascii="Times New Roman" w:hAnsi="Times New Roman" w:cs="Times New Roman"/>
          <w:sz w:val="28"/>
          <w:szCs w:val="28"/>
        </w:rPr>
        <w:t xml:space="preserve">овременный этап сотрудничества ЕС и стран ЕАЭС (кроме России) базируется на системе двусторонних связей, оформленных еще в середине 1990-х гг. и, несмотря на участие этих стран в евразийской интеграции, сотрудничество это продолжается и переходит на новые этапы. </w:t>
      </w:r>
      <w:r w:rsidR="00234B26">
        <w:rPr>
          <w:rFonts w:ascii="Times New Roman" w:hAnsi="Times New Roman" w:cs="Times New Roman"/>
          <w:sz w:val="28"/>
          <w:szCs w:val="28"/>
        </w:rPr>
        <w:t>С</w:t>
      </w:r>
      <w:r w:rsidR="004639D4">
        <w:rPr>
          <w:rFonts w:ascii="Times New Roman" w:hAnsi="Times New Roman" w:cs="Times New Roman"/>
          <w:sz w:val="28"/>
          <w:szCs w:val="28"/>
        </w:rPr>
        <w:t>траны ЕАЭС условно делятся на две группы: страны-основательницы ЕАЭС (Ка</w:t>
      </w:r>
      <w:r w:rsidR="00234B26">
        <w:rPr>
          <w:rFonts w:ascii="Times New Roman" w:hAnsi="Times New Roman" w:cs="Times New Roman"/>
          <w:sz w:val="28"/>
          <w:szCs w:val="28"/>
        </w:rPr>
        <w:t>захстан и Белоруссия) и новые ч</w:t>
      </w:r>
      <w:r w:rsidR="004639D4">
        <w:rPr>
          <w:rFonts w:ascii="Times New Roman" w:hAnsi="Times New Roman" w:cs="Times New Roman"/>
          <w:sz w:val="28"/>
          <w:szCs w:val="28"/>
        </w:rPr>
        <w:t>л</w:t>
      </w:r>
      <w:r w:rsidR="00234B26">
        <w:rPr>
          <w:rFonts w:ascii="Times New Roman" w:hAnsi="Times New Roman" w:cs="Times New Roman"/>
          <w:sz w:val="28"/>
          <w:szCs w:val="28"/>
        </w:rPr>
        <w:t>е</w:t>
      </w:r>
      <w:r w:rsidR="004639D4">
        <w:rPr>
          <w:rFonts w:ascii="Times New Roman" w:hAnsi="Times New Roman" w:cs="Times New Roman"/>
          <w:sz w:val="28"/>
          <w:szCs w:val="28"/>
        </w:rPr>
        <w:t xml:space="preserve">ны (Армения и Киргизия). Так, первая группа стран несомненный приоритет отдает участию в евразийской интеграции, в то же время, проводя политику многовектроности, в соответствие с которой в последние годы расширяет двустороннее сотрудничество с ЕС и при этом рассматривают себя как «мост» или «ворота» для интеграции ЕС и ЕАЭС. Вторая группа, до вступления в ЕАЭС ориентированная на интеграцию с ЕС, также продолжает сотрудничество с  Европой, получая при этом от нее грантовую поддержку. Тем не менее, сегодня очевидно, что отношения ЕС со странами ЕАЭС во многом определяются отношениями ЕС с Россией, которая с середины первого десятилетия 2000-х гг. постепенно вошла в конфронтацию с ЕС за влияние на постсоветском пространстве. Результатом чего стала инициация проекта евразийской интеграции в 2010-2012 годах.    </w:t>
      </w:r>
    </w:p>
    <w:p w14:paraId="3DE1BEEA" w14:textId="77777777" w:rsidR="004639D4" w:rsidRDefault="004639D4" w:rsidP="004A1864">
      <w:pPr>
        <w:spacing w:line="360" w:lineRule="auto"/>
        <w:ind w:firstLine="567"/>
        <w:jc w:val="both"/>
        <w:rPr>
          <w:rFonts w:ascii="Times New Roman" w:hAnsi="Times New Roman" w:cs="Times New Roman"/>
          <w:color w:val="222222"/>
          <w:sz w:val="28"/>
          <w:szCs w:val="28"/>
        </w:rPr>
      </w:pPr>
      <w:r>
        <w:rPr>
          <w:rFonts w:ascii="Times New Roman" w:hAnsi="Times New Roman" w:cs="Times New Roman"/>
          <w:sz w:val="28"/>
          <w:szCs w:val="28"/>
        </w:rPr>
        <w:t>Несмотря на кризис в современных российско-европейских отношениях существует объективный фундамент для взаимной заинтересованности ЕС и ЕАЭС в интеграционном взаимодействии</w:t>
      </w:r>
      <w:r w:rsidR="004A1864">
        <w:rPr>
          <w:rFonts w:ascii="Times New Roman" w:hAnsi="Times New Roman" w:cs="Times New Roman"/>
          <w:sz w:val="28"/>
          <w:szCs w:val="28"/>
        </w:rPr>
        <w:t xml:space="preserve">. </w:t>
      </w:r>
      <w:r>
        <w:rPr>
          <w:rFonts w:ascii="Times New Roman" w:hAnsi="Times New Roman" w:cs="Times New Roman"/>
          <w:sz w:val="28"/>
          <w:szCs w:val="28"/>
        </w:rPr>
        <w:t xml:space="preserve">Однако пока европейцы ждут мира на Украине геополитическая ситуация в Евразии кардинальным образом меняется. </w:t>
      </w:r>
      <w:r w:rsidRPr="00387ABE">
        <w:rPr>
          <w:rFonts w:ascii="Times New Roman" w:hAnsi="Times New Roman" w:cs="Times New Roman"/>
          <w:sz w:val="28"/>
          <w:szCs w:val="28"/>
        </w:rPr>
        <w:t xml:space="preserve">Проект трансъевропейской интеграции от Атлантики до Урала откладывается. Формируется глобальный интеграционный разлом между евро-аталантическим интеграционным блоком и Евразийским союзом углубляющим интеграцию с Китаем. Одновременно закладываются основы </w:t>
      </w:r>
      <w:r w:rsidRPr="00387ABE">
        <w:rPr>
          <w:rFonts w:ascii="Times New Roman" w:hAnsi="Times New Roman" w:cs="Times New Roman"/>
          <w:sz w:val="28"/>
          <w:szCs w:val="28"/>
        </w:rPr>
        <w:lastRenderedPageBreak/>
        <w:t>нового мирового порядка.</w:t>
      </w:r>
      <w:r w:rsidR="004A1864">
        <w:rPr>
          <w:rFonts w:ascii="Times New Roman" w:hAnsi="Times New Roman" w:cs="Times New Roman"/>
          <w:sz w:val="28"/>
          <w:szCs w:val="28"/>
        </w:rPr>
        <w:t xml:space="preserve"> </w:t>
      </w:r>
      <w:r>
        <w:rPr>
          <w:rFonts w:ascii="Times New Roman" w:hAnsi="Times New Roman" w:cs="Times New Roman"/>
          <w:color w:val="222222"/>
          <w:sz w:val="28"/>
          <w:szCs w:val="28"/>
        </w:rPr>
        <w:t>В этих условиях, на наш взгляд, встает вопрос о перспективах как ЕАЭС, так и ЕС, которые в новых геополитических и геоэкономических реалиях рискуют «раствориться» в глобальных проектах США</w:t>
      </w:r>
      <w:r w:rsidR="004A1864">
        <w:rPr>
          <w:rFonts w:ascii="Times New Roman" w:hAnsi="Times New Roman" w:cs="Times New Roman"/>
          <w:color w:val="222222"/>
          <w:sz w:val="28"/>
          <w:szCs w:val="28"/>
        </w:rPr>
        <w:t xml:space="preserve"> (Трансатлантическое торговое соглашение)</w:t>
      </w:r>
      <w:r>
        <w:rPr>
          <w:rFonts w:ascii="Times New Roman" w:hAnsi="Times New Roman" w:cs="Times New Roman"/>
          <w:color w:val="222222"/>
          <w:sz w:val="28"/>
          <w:szCs w:val="28"/>
        </w:rPr>
        <w:t xml:space="preserve"> и КНР</w:t>
      </w:r>
      <w:r w:rsidR="004A1864">
        <w:rPr>
          <w:rFonts w:ascii="Times New Roman" w:hAnsi="Times New Roman" w:cs="Times New Roman"/>
          <w:color w:val="222222"/>
          <w:sz w:val="28"/>
          <w:szCs w:val="28"/>
        </w:rPr>
        <w:t xml:space="preserve"> (Экономический пояс Шелкового пути)</w:t>
      </w:r>
      <w:r>
        <w:rPr>
          <w:rFonts w:ascii="Times New Roman" w:hAnsi="Times New Roman" w:cs="Times New Roman"/>
          <w:color w:val="222222"/>
          <w:sz w:val="28"/>
          <w:szCs w:val="28"/>
        </w:rPr>
        <w:t>.</w:t>
      </w:r>
      <w:r w:rsidRPr="00E55362">
        <w:rPr>
          <w:rFonts w:ascii="Times New Roman" w:hAnsi="Times New Roman" w:cs="Times New Roman"/>
          <w:color w:val="222222"/>
          <w:sz w:val="28"/>
          <w:szCs w:val="28"/>
        </w:rPr>
        <w:t xml:space="preserve">  </w:t>
      </w:r>
      <w:r>
        <w:rPr>
          <w:rFonts w:ascii="Times New Roman" w:hAnsi="Times New Roman" w:cs="Times New Roman"/>
          <w:color w:val="222222"/>
          <w:sz w:val="28"/>
          <w:szCs w:val="28"/>
        </w:rPr>
        <w:t>В этом контексте возврат на переговорную площадку ЕС и ЕАЭС представляется жизненно важным для обеих сторон.</w:t>
      </w:r>
    </w:p>
    <w:p w14:paraId="1865EBAE" w14:textId="77777777" w:rsidR="004639D4" w:rsidRDefault="004639D4" w:rsidP="004639D4">
      <w:pPr>
        <w:spacing w:after="0" w:line="360" w:lineRule="auto"/>
        <w:ind w:firstLine="709"/>
        <w:jc w:val="both"/>
        <w:rPr>
          <w:rFonts w:ascii="Times New Roman" w:hAnsi="Times New Roman" w:cs="Times New Roman"/>
          <w:sz w:val="28"/>
          <w:szCs w:val="28"/>
        </w:rPr>
      </w:pPr>
    </w:p>
    <w:p w14:paraId="190F2F6E" w14:textId="77777777" w:rsidR="004639D4" w:rsidRDefault="004639D4" w:rsidP="004639D4">
      <w:pPr>
        <w:spacing w:after="0" w:line="360" w:lineRule="auto"/>
        <w:ind w:firstLine="709"/>
        <w:jc w:val="both"/>
        <w:rPr>
          <w:rFonts w:ascii="Times New Roman" w:hAnsi="Times New Roman" w:cs="Times New Roman"/>
          <w:sz w:val="28"/>
          <w:szCs w:val="28"/>
        </w:rPr>
      </w:pPr>
    </w:p>
    <w:p w14:paraId="769B51CB" w14:textId="77777777" w:rsidR="004639D4" w:rsidRDefault="004639D4" w:rsidP="004639D4">
      <w:pPr>
        <w:spacing w:after="0" w:line="360" w:lineRule="auto"/>
        <w:ind w:firstLine="709"/>
        <w:jc w:val="both"/>
        <w:rPr>
          <w:rFonts w:ascii="Times New Roman" w:hAnsi="Times New Roman" w:cs="Times New Roman"/>
          <w:sz w:val="28"/>
          <w:szCs w:val="28"/>
        </w:rPr>
      </w:pPr>
    </w:p>
    <w:p w14:paraId="3F9DD9D9" w14:textId="77777777" w:rsidR="004639D4" w:rsidRPr="00E55362" w:rsidRDefault="004639D4" w:rsidP="004639D4">
      <w:pPr>
        <w:spacing w:after="0" w:line="360" w:lineRule="auto"/>
        <w:ind w:firstLine="709"/>
        <w:jc w:val="both"/>
        <w:rPr>
          <w:rFonts w:ascii="Times New Roman" w:hAnsi="Times New Roman" w:cs="Times New Roman"/>
          <w:color w:val="FF0000"/>
          <w:sz w:val="28"/>
          <w:szCs w:val="28"/>
        </w:rPr>
      </w:pPr>
    </w:p>
    <w:p w14:paraId="25BB3279" w14:textId="77777777" w:rsidR="004639D4" w:rsidRDefault="004639D4" w:rsidP="004639D4"/>
    <w:p w14:paraId="198C213A" w14:textId="77777777" w:rsidR="001E2934" w:rsidRDefault="001E2934"/>
    <w:sectPr w:rsidR="001E2934" w:rsidSect="007D63A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6D193" w14:textId="77777777" w:rsidR="00726E90" w:rsidRDefault="00726E90" w:rsidP="004639D4">
      <w:pPr>
        <w:spacing w:after="0" w:line="240" w:lineRule="auto"/>
      </w:pPr>
      <w:r>
        <w:separator/>
      </w:r>
    </w:p>
  </w:endnote>
  <w:endnote w:type="continuationSeparator" w:id="0">
    <w:p w14:paraId="615D06D4" w14:textId="77777777" w:rsidR="00726E90" w:rsidRDefault="00726E90" w:rsidP="0046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942"/>
      <w:docPartObj>
        <w:docPartGallery w:val="Page Numbers (Bottom of Page)"/>
        <w:docPartUnique/>
      </w:docPartObj>
    </w:sdtPr>
    <w:sdtEndPr/>
    <w:sdtContent>
      <w:p w14:paraId="37623049" w14:textId="77777777" w:rsidR="007D63A5" w:rsidRDefault="00CC3AC8">
        <w:pPr>
          <w:pStyle w:val="a8"/>
          <w:jc w:val="right"/>
        </w:pPr>
        <w:r>
          <w:fldChar w:fldCharType="begin"/>
        </w:r>
        <w:r w:rsidR="001E2934">
          <w:instrText xml:space="preserve"> PAGE   \* MERGEFORMAT </w:instrText>
        </w:r>
        <w:r>
          <w:fldChar w:fldCharType="separate"/>
        </w:r>
        <w:r w:rsidR="006249E7">
          <w:rPr>
            <w:noProof/>
          </w:rPr>
          <w:t>2</w:t>
        </w:r>
        <w:r>
          <w:fldChar w:fldCharType="end"/>
        </w:r>
      </w:p>
    </w:sdtContent>
  </w:sdt>
  <w:p w14:paraId="4CE33A22" w14:textId="77777777" w:rsidR="007D63A5" w:rsidRDefault="006249E7">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37CAC" w14:textId="77777777" w:rsidR="00726E90" w:rsidRDefault="00726E90" w:rsidP="004639D4">
      <w:pPr>
        <w:spacing w:after="0" w:line="240" w:lineRule="auto"/>
      </w:pPr>
      <w:r>
        <w:separator/>
      </w:r>
    </w:p>
  </w:footnote>
  <w:footnote w:type="continuationSeparator" w:id="0">
    <w:p w14:paraId="41663C37" w14:textId="77777777" w:rsidR="00726E90" w:rsidRDefault="00726E90" w:rsidP="004639D4">
      <w:pPr>
        <w:spacing w:after="0" w:line="240" w:lineRule="auto"/>
      </w:pPr>
      <w:r>
        <w:continuationSeparator/>
      </w:r>
    </w:p>
  </w:footnote>
  <w:footnote w:id="1">
    <w:p w14:paraId="3C244ECA" w14:textId="77777777" w:rsidR="004639D4" w:rsidRPr="0009345D" w:rsidRDefault="004639D4" w:rsidP="004639D4">
      <w:pPr>
        <w:pStyle w:val="a4"/>
        <w:rPr>
          <w:rFonts w:ascii="Times New Roman" w:hAnsi="Times New Roman" w:cs="Times New Roman"/>
        </w:rPr>
      </w:pPr>
      <w:r>
        <w:rPr>
          <w:rStyle w:val="a6"/>
        </w:rPr>
        <w:footnoteRef/>
      </w:r>
      <w:r>
        <w:t xml:space="preserve"> </w:t>
      </w:r>
      <w:r w:rsidRPr="0009345D">
        <w:rPr>
          <w:rFonts w:ascii="Times New Roman" w:hAnsi="Times New Roman" w:cs="Times New Roman"/>
        </w:rPr>
        <w:t xml:space="preserve">Межевич Н.М. </w:t>
      </w:r>
      <w:r w:rsidRPr="0009345D">
        <w:rPr>
          <w:rFonts w:ascii="Times New Roman" w:hAnsi="Times New Roman" w:cs="Times New Roman"/>
          <w:color w:val="222222"/>
        </w:rPr>
        <w:t xml:space="preserve">«Интеграция интеграций»: стоит ли искать чёрную кошку в тёмной комнате? 18 сентября 2015 г. </w:t>
      </w:r>
      <w:r>
        <w:rPr>
          <w:rFonts w:ascii="Times New Roman" w:hAnsi="Times New Roman" w:cs="Times New Roman"/>
          <w:color w:val="222222"/>
        </w:rPr>
        <w:t xml:space="preserve">- </w:t>
      </w:r>
      <w:r w:rsidRPr="0009345D">
        <w:rPr>
          <w:rFonts w:ascii="Times New Roman" w:hAnsi="Times New Roman" w:cs="Times New Roman"/>
          <w:color w:val="222222"/>
        </w:rPr>
        <w:t>http://russiancouncil.ru/inner/?id_4=6590#1</w:t>
      </w:r>
    </w:p>
    <w:p w14:paraId="57EF71B4" w14:textId="77777777" w:rsidR="004639D4" w:rsidRDefault="004639D4" w:rsidP="004639D4">
      <w:pPr>
        <w:pStyle w:val="a4"/>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F3B46"/>
    <w:multiLevelType w:val="hybridMultilevel"/>
    <w:tmpl w:val="596C0E40"/>
    <w:lvl w:ilvl="0" w:tplc="1C80A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39D4"/>
    <w:rsid w:val="001E2934"/>
    <w:rsid w:val="0020133C"/>
    <w:rsid w:val="00234B26"/>
    <w:rsid w:val="004639D4"/>
    <w:rsid w:val="004A1864"/>
    <w:rsid w:val="004A226D"/>
    <w:rsid w:val="005C240A"/>
    <w:rsid w:val="006249E7"/>
    <w:rsid w:val="00726E90"/>
    <w:rsid w:val="00CC3AC8"/>
    <w:rsid w:val="00F671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8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39D4"/>
    <w:rPr>
      <w:color w:val="0000FF"/>
      <w:u w:val="single"/>
    </w:rPr>
  </w:style>
  <w:style w:type="character" w:customStyle="1" w:styleId="apple-converted-space">
    <w:name w:val="apple-converted-space"/>
    <w:basedOn w:val="a0"/>
    <w:rsid w:val="004639D4"/>
  </w:style>
  <w:style w:type="paragraph" w:styleId="a4">
    <w:name w:val="footnote text"/>
    <w:aliases w:val="Char,Char Char Char Char,Char Char,Òåêñò ñíîñêè Çíàê,Знак3,Oaeno niinee Ciae Ciae Ciae Ciae,Oaeno niinee Ciae Ciae Ciae,Oaeno niinee Ciae,Т,Текст сноски Знак Знак, Char, Char Char Char Char, Char Char, Знак3,Char Знак1,Char Char Знак1,ft"/>
    <w:basedOn w:val="a"/>
    <w:link w:val="a5"/>
    <w:uiPriority w:val="99"/>
    <w:unhideWhenUsed/>
    <w:rsid w:val="004639D4"/>
    <w:pPr>
      <w:spacing w:after="0" w:line="240" w:lineRule="auto"/>
    </w:pPr>
    <w:rPr>
      <w:sz w:val="20"/>
      <w:szCs w:val="20"/>
    </w:rPr>
  </w:style>
  <w:style w:type="character" w:customStyle="1" w:styleId="a5">
    <w:name w:val="Текст сноски Знак"/>
    <w:aliases w:val="Char Знак,Char Char Char Char Знак,Char Char Знак,Òåêñò ñíîñêè Çíàê Знак,Знак3 Знак,Oaeno niinee Ciae Ciae Ciae Ciae Знак,Oaeno niinee Ciae Ciae Ciae Знак,Oaeno niinee Ciae Знак,Т Знак,Текст сноски Знак Знак Знак, Char Знак, Знак3 Знак"/>
    <w:basedOn w:val="a0"/>
    <w:link w:val="a4"/>
    <w:uiPriority w:val="99"/>
    <w:rsid w:val="004639D4"/>
    <w:rPr>
      <w:sz w:val="20"/>
      <w:szCs w:val="20"/>
    </w:rPr>
  </w:style>
  <w:style w:type="character" w:styleId="a6">
    <w:name w:val="footnote reference"/>
    <w:aliases w:val="Знак сноски-FN,fr,Used by Word for Help footnote symbols"/>
    <w:basedOn w:val="a0"/>
    <w:unhideWhenUsed/>
    <w:rsid w:val="004639D4"/>
    <w:rPr>
      <w:vertAlign w:val="superscript"/>
    </w:rPr>
  </w:style>
  <w:style w:type="character" w:styleId="a7">
    <w:name w:val="Strong"/>
    <w:basedOn w:val="a0"/>
    <w:uiPriority w:val="22"/>
    <w:qFormat/>
    <w:rsid w:val="004639D4"/>
    <w:rPr>
      <w:b/>
      <w:bCs/>
    </w:rPr>
  </w:style>
  <w:style w:type="paragraph" w:styleId="a8">
    <w:name w:val="footer"/>
    <w:basedOn w:val="a"/>
    <w:link w:val="a9"/>
    <w:uiPriority w:val="99"/>
    <w:unhideWhenUsed/>
    <w:rsid w:val="004639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39D4"/>
  </w:style>
  <w:style w:type="paragraph" w:styleId="aa">
    <w:name w:val="List Paragraph"/>
    <w:basedOn w:val="a"/>
    <w:uiPriority w:val="34"/>
    <w:qFormat/>
    <w:rsid w:val="004A22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5E96-0C5D-6149-ABDE-63A2CE33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Macintosh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MANIPUL</dc:creator>
  <cp:keywords/>
  <dc:description/>
  <cp:lastModifiedBy>Marina</cp:lastModifiedBy>
  <cp:revision>3</cp:revision>
  <cp:lastPrinted>2015-09-28T06:29:00Z</cp:lastPrinted>
  <dcterms:created xsi:type="dcterms:W3CDTF">2015-09-28T06:30:00Z</dcterms:created>
  <dcterms:modified xsi:type="dcterms:W3CDTF">2015-10-20T17:46:00Z</dcterms:modified>
</cp:coreProperties>
</file>